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Bdr>
          <w:bottom w:val="single" w:sz="18" w:space="3" w:color="32B9E8"/>
        </w:pBdr>
      </w:pPr>
      <w:r>
        <w:rPr>
          <w:rFonts w:ascii="Noto Sans JP" w:hAnsi="Noto Sans JP" w:eastAsia="Noto Sans JP"/>
          <w:b/>
          <w:color w:val="003B78"/>
          <w:sz w:val="34"/>
        </w:rPr>
        <w:t>営業代行の見積依頼テンプレート</w:t>
      </w:r>
    </w:p>
    <w:p>
      <w:pPr>
        <w:spacing w:after="120" w:before="0"/>
      </w:pPr>
      <w:r>
        <w:rPr>
          <w:rFonts w:ascii="Noto Sans JP" w:hAnsi="Noto Sans JP" w:eastAsia="Noto Sans JP"/>
          <w:b/>
          <w:color w:val="3C4A5A"/>
          <w:sz w:val="20"/>
        </w:rPr>
        <w:t>3社に同じ条件を渡すための書式</w:t>
      </w:r>
    </w:p>
    <w:p>
      <w:pPr>
        <w:spacing w:after="60" w:before="0"/>
      </w:pPr>
      <w:r>
        <w:rPr>
          <w:rFonts w:ascii="Noto Sans JP" w:hAnsi="Noto Sans JP" w:eastAsia="Noto Sans JP"/>
          <w:b w:val="0"/>
          <w:color w:val="1F2937"/>
          <w:sz w:val="19"/>
        </w:rPr>
        <w:t>営業代行の相見積もりは、3社に同じ条件を渡さないと比べられません。条件がそろっていないと、金額の差が「安い・高い」なのか「やることが違う」なのか分からなくなります。この書式は、前半に発注側が書く条件、後半に代行会社へ回答してもらう項目を並べています。前半を埋めたものを各社へ同じ内容で送り、後半に回答を書いて返してもらう使い方を想定しています。</w:t>
      </w:r>
    </w:p>
    <w:p>
      <w:pPr>
        <w:spacing w:before="200" w:after="80"/>
        <w:pBdr>
          <w:bottom w:val="single" w:sz="12" w:space="2" w:color="32B9E8"/>
        </w:pBdr>
      </w:pPr>
      <w:r>
        <w:rPr>
          <w:rFonts w:ascii="Noto Sans JP" w:hAnsi="Noto Sans JP" w:eastAsia="Noto Sans JP"/>
          <w:b/>
          <w:color w:val="003B78"/>
          <w:sz w:val="24"/>
        </w:rPr>
        <w:t>使い方</w:t>
      </w:r>
    </w:p>
    <w:p>
      <w:pPr>
        <w:spacing w:after="40"/>
        <w:ind w:left="340" w:hanging="340"/>
      </w:pPr>
      <w:r>
        <w:rPr>
          <w:rFonts w:ascii="Noto Sans JP" w:hAnsi="Noto Sans JP" w:eastAsia="Noto Sans JP"/>
          <w:b w:val="0"/>
          <w:color w:val="1F2937"/>
          <w:sz w:val="18"/>
        </w:rPr>
        <w:t>1. 「1. 依頼側が書く欄」を社内で埋めます。分からない欄は空欄にせず「未定」「相談したい」と書いておくと、提案の前提がそろいます。</w:t>
      </w:r>
    </w:p>
    <w:p>
      <w:pPr>
        <w:spacing w:after="40"/>
        <w:ind w:left="340" w:hanging="340"/>
      </w:pPr>
      <w:r>
        <w:rPr>
          <w:rFonts w:ascii="Noto Sans JP" w:hAnsi="Noto Sans JP" w:eastAsia="Noto Sans JP"/>
          <w:b w:val="0"/>
          <w:color w:val="1F2937"/>
          <w:sz w:val="18"/>
        </w:rPr>
        <w:t>2. 埋めたものを候補3社へ同じ内容で送り、「2. 代行会社に回答してもらう欄」に記入して返してもらいます。提出期限を書き添えると回答がそろいやすくなります。</w:t>
      </w:r>
    </w:p>
    <w:p>
      <w:pPr>
        <w:spacing w:after="40"/>
        <w:ind w:left="340" w:hanging="340"/>
      </w:pPr>
      <w:r>
        <w:rPr>
          <w:rFonts w:ascii="Noto Sans JP" w:hAnsi="Noto Sans JP" w:eastAsia="Noto Sans JP"/>
          <w:b w:val="0"/>
          <w:color w:val="1F2937"/>
          <w:sz w:val="18"/>
        </w:rPr>
        <w:t>3. 返ってきた回答は「3社比較シート」(Excel)に写し、契約期間の総額と成果1件あたりの実質単価で比べます。</w:t>
      </w:r>
    </w:p>
    <w:p>
      <w:pPr>
        <w:spacing w:after="40"/>
        <w:ind w:left="340" w:hanging="340"/>
      </w:pPr>
      <w:r>
        <w:rPr>
          <w:rFonts w:ascii="Noto Sans JP" w:hAnsi="Noto Sans JP" w:eastAsia="Noto Sans JP"/>
          <w:b w:val="0"/>
          <w:color w:val="1F2937"/>
          <w:sz w:val="18"/>
        </w:rPr>
        <w:t>4. 記入例は架空の会社の例です。書き方の参考にしてください。</w:t>
      </w:r>
    </w:p>
    <w:p>
      <w:pPr>
        <w:spacing w:after="40" w:before="120"/>
      </w:pPr>
      <w:r>
        <w:rPr>
          <w:rFonts w:ascii="Noto Sans JP" w:hAnsi="Noto Sans JP" w:eastAsia="Noto Sans JP"/>
          <w:b/>
          <w:color w:val="003B78"/>
          <w:sz w:val="19"/>
        </w:rPr>
        <w:t>この資料が役立つ記事</w:t>
      </w:r>
    </w:p>
    <w:p>
      <w:pPr>
        <w:spacing w:after="20"/>
        <w:ind w:left="227"/>
      </w:pPr>
      <w:r>
        <w:rPr>
          <w:rFonts w:ascii="Noto Sans JP" w:hAnsi="Noto Sans JP" w:eastAsia="Noto Sans JP"/>
          <w:b w:val="0"/>
          <w:color w:val="1F2937"/>
          <w:sz w:val="17"/>
        </w:rPr>
        <w:t xml:space="preserve">営業代行の費用相場と費用対効果の見極め方　</w:t>
      </w:r>
      <w:r>
        <w:rPr>
          <w:rFonts w:ascii="Noto Sans JP" w:hAnsi="Noto Sans JP" w:eastAsia="Noto Sans JP"/>
          <w:b w:val="0"/>
          <w:color w:val="003B78"/>
          <w:sz w:val="17"/>
        </w:rPr>
        <w:t>https://longwave.co.jp/media/articles/sales-outsourcing-cost-and-roi.html</w:t>
      </w:r>
    </w:p>
    <w:p>
      <w:pPr>
        <w:spacing w:after="20"/>
        <w:ind w:left="227"/>
      </w:pPr>
      <w:r>
        <w:rPr>
          <w:rFonts w:ascii="Noto Sans JP" w:hAnsi="Noto Sans JP" w:eastAsia="Noto Sans JP"/>
          <w:b w:val="0"/>
          <w:color w:val="1F2937"/>
          <w:sz w:val="17"/>
        </w:rPr>
        <w:t xml:space="preserve">成果報酬型の営業代行の費用　</w:t>
      </w:r>
      <w:r>
        <w:rPr>
          <w:rFonts w:ascii="Noto Sans JP" w:hAnsi="Noto Sans JP" w:eastAsia="Noto Sans JP"/>
          <w:b w:val="0"/>
          <w:color w:val="003B78"/>
          <w:sz w:val="17"/>
        </w:rPr>
        <w:t>https://longwave.co.jp/media/articles/performance-based-sales-outsourcing-cost.html</w:t>
      </w:r>
    </w:p>
    <w:p>
      <w:pPr>
        <w:spacing w:after="20"/>
        <w:ind w:left="227"/>
      </w:pPr>
      <w:r>
        <w:rPr>
          <w:rFonts w:ascii="Noto Sans JP" w:hAnsi="Noto Sans JP" w:eastAsia="Noto Sans JP"/>
          <w:b w:val="0"/>
          <w:color w:val="1F2937"/>
          <w:sz w:val="17"/>
        </w:rPr>
        <w:t xml:space="preserve">営業代行を安く依頼する方法　</w:t>
      </w:r>
      <w:r>
        <w:rPr>
          <w:rFonts w:ascii="Noto Sans JP" w:hAnsi="Noto Sans JP" w:eastAsia="Noto Sans JP"/>
          <w:b w:val="0"/>
          <w:color w:val="003B78"/>
          <w:sz w:val="17"/>
        </w:rPr>
        <w:t>https://longwave.co.jp/media/articles/sales-outsourcing-low-cost.html</w:t>
      </w:r>
    </w:p>
    <w:p>
      <w:pPr>
        <w:spacing w:after="20"/>
        <w:ind w:left="227"/>
      </w:pPr>
      <w:r>
        <w:rPr>
          <w:rFonts w:ascii="Noto Sans JP" w:hAnsi="Noto Sans JP" w:eastAsia="Noto Sans JP"/>
          <w:b w:val="0"/>
          <w:color w:val="1F2937"/>
          <w:sz w:val="17"/>
        </w:rPr>
        <w:t xml:space="preserve">営業代行を依頼する流れ　</w:t>
      </w:r>
      <w:r>
        <w:rPr>
          <w:rFonts w:ascii="Noto Sans JP" w:hAnsi="Noto Sans JP" w:eastAsia="Noto Sans JP"/>
          <w:b w:val="0"/>
          <w:color w:val="003B78"/>
          <w:sz w:val="17"/>
        </w:rPr>
        <w:t>https://longwave.co.jp/media/articles/sales-outsourcing-request-flow.html</w:t>
      </w:r>
    </w:p>
    <w:p>
      <w:pPr>
        <w:spacing w:before="200" w:after="80"/>
        <w:pBdr>
          <w:bottom w:val="single" w:sz="12" w:space="2" w:color="32B9E8"/>
        </w:pBdr>
      </w:pPr>
      <w:r>
        <w:rPr>
          <w:rFonts w:ascii="Noto Sans JP" w:hAnsi="Noto Sans JP" w:eastAsia="Noto Sans JP"/>
          <w:b/>
          <w:color w:val="003B78"/>
          <w:sz w:val="24"/>
        </w:rPr>
        <w:t>相場の目安(返ってきた金額を読むときの物差し)</w:t>
      </w:r>
    </w:p>
    <w:p>
      <w:pPr>
        <w:spacing w:after="60" w:before="0"/>
      </w:pPr>
      <w:r>
        <w:rPr>
          <w:rFonts w:ascii="Noto Sans JP" w:hAnsi="Noto Sans JP" w:eastAsia="Noto Sans JP"/>
          <w:b w:val="0"/>
          <w:color w:val="3C4A5A"/>
          <w:sz w:val="17"/>
        </w:rPr>
        <w:t>いずれも比較メディアが示した幅です。1つに決まった相場はないため、幅と出典名のまま使ってください。税区分の記載がない媒体が多いので、税込・税別を推測で補わないようにします。金額の前提(1人あたりか総額か、初期費用を含むか)も確認してください。</w:t>
      </w:r>
    </w:p>
    <w:tbl>
      <w:tblPr>
        <w:tblStyle w:val="TableGrid"/>
        <w:tblW w:type="auto" w:w="0"/>
        <w:jc w:val="left"/>
        <w:tblLayout w:type="fixed"/>
        <w:tblLook w:firstColumn="1" w:firstRow="1" w:lastColumn="0" w:lastRow="0" w:noHBand="0" w:noVBand="1" w:val="04A0"/>
      </w:tblPr>
      <w:tblGrid>
        <w:gridCol w:w="4933"/>
        <w:gridCol w:w="4933"/>
      </w:tblGrid>
      <w:tr>
        <w:tc>
          <w:tcPr>
            <w:tcW w:type="dxa" w:w="2381"/>
            <w:shd w:val="clear" w:color="auto" w:fill="003B78"/>
          </w:tcPr>
          <w:p>
            <w:pPr>
              <w:spacing w:after="0" w:line="269" w:lineRule="auto"/>
            </w:pPr>
            <w:r/>
            <w:r>
              <w:rPr>
                <w:rFonts w:ascii="Noto Sans JP" w:hAnsi="Noto Sans JP" w:eastAsia="Noto Sans JP"/>
                <w:b/>
                <w:color w:val="FFFFFF"/>
                <w:sz w:val="17"/>
              </w:rPr>
              <w:t>項目</w:t>
            </w:r>
          </w:p>
        </w:tc>
        <w:tc>
          <w:tcPr>
            <w:tcW w:type="dxa" w:w="7483"/>
            <w:shd w:val="clear" w:color="auto" w:fill="003B78"/>
          </w:tcPr>
          <w:p>
            <w:pPr>
              <w:spacing w:after="0" w:line="269" w:lineRule="auto"/>
            </w:pPr>
            <w:r/>
            <w:r>
              <w:rPr>
                <w:rFonts w:ascii="Noto Sans JP" w:hAnsi="Noto Sans JP" w:eastAsia="Noto Sans JP"/>
                <w:b/>
                <w:color w:val="FFFFFF"/>
                <w:sz w:val="17"/>
              </w:rPr>
              <w:t>相場の目安と出典名</w:t>
            </w:r>
          </w:p>
        </w:tc>
      </w:tr>
      <w:tr>
        <w:tc>
          <w:tcPr>
            <w:tcW w:type="dxa" w:w="2381"/>
          </w:tcPr>
          <w:p>
            <w:pPr>
              <w:spacing w:after="0" w:line="269" w:lineRule="auto"/>
            </w:pPr>
            <w:r/>
            <w:r>
              <w:rPr>
                <w:rFonts w:ascii="Noto Sans JP" w:hAnsi="Noto Sans JP" w:eastAsia="Noto Sans JP"/>
                <w:b w:val="0"/>
                <w:color w:val="1F2937"/>
                <w:sz w:val="17"/>
              </w:rPr>
              <w:t>固定報酬型(1人あたり月額)</w:t>
            </w:r>
          </w:p>
        </w:tc>
        <w:tc>
          <w:tcPr>
            <w:tcW w:type="dxa" w:w="7483"/>
          </w:tcPr>
          <w:p>
            <w:pPr>
              <w:spacing w:after="0" w:line="269" w:lineRule="auto"/>
            </w:pPr>
            <w:r/>
            <w:r>
              <w:rPr>
                <w:rFonts w:ascii="Noto Sans JP" w:hAnsi="Noto Sans JP" w:eastAsia="Noto Sans JP"/>
                <w:b w:val="0"/>
                <w:color w:val="1F2937"/>
                <w:sz w:val="17"/>
              </w:rPr>
              <w:t>営業担当者1人あたり月50万〜60万円程度とするメディアが多い(Sales Marker、PRONIアイミツほか)。テレアポ中心なら月50万〜70万円とする例もあります。</w:t>
            </w:r>
          </w:p>
        </w:tc>
      </w:tr>
      <w:tr>
        <w:tc>
          <w:tcPr>
            <w:tcW w:type="dxa" w:w="2381"/>
          </w:tcPr>
          <w:p>
            <w:pPr>
              <w:spacing w:after="0" w:line="269" w:lineRule="auto"/>
            </w:pPr>
            <w:r/>
            <w:r>
              <w:rPr>
                <w:rFonts w:ascii="Noto Sans JP" w:hAnsi="Noto Sans JP" w:eastAsia="Noto Sans JP"/>
                <w:b w:val="0"/>
                <w:color w:val="1F2937"/>
                <w:sz w:val="17"/>
              </w:rPr>
              <w:t>公開料金の月額(固定プラン)</w:t>
            </w:r>
          </w:p>
        </w:tc>
        <w:tc>
          <w:tcPr>
            <w:tcW w:type="dxa" w:w="7483"/>
          </w:tcPr>
          <w:p>
            <w:pPr>
              <w:spacing w:after="0" w:line="269" w:lineRule="auto"/>
            </w:pPr>
            <w:r/>
            <w:r>
              <w:rPr>
                <w:rFonts w:ascii="Noto Sans JP" w:hAnsi="Noto Sans JP" w:eastAsia="Noto Sans JP"/>
                <w:b w:val="0"/>
                <w:color w:val="1F2937"/>
                <w:sz w:val="17"/>
              </w:rPr>
              <w:t>BOXILが主要34サービスを調べた結果、月額固定プランを公開している7社の月額中央値は約27万円(最安プランで比較)。上の「1人あたり」とは数え方が違います。</w:t>
            </w:r>
          </w:p>
        </w:tc>
      </w:tr>
      <w:tr>
        <w:tc>
          <w:tcPr>
            <w:tcW w:type="dxa" w:w="2381"/>
          </w:tcPr>
          <w:p>
            <w:pPr>
              <w:spacing w:after="0" w:line="269" w:lineRule="auto"/>
            </w:pPr>
            <w:r/>
            <w:r>
              <w:rPr>
                <w:rFonts w:ascii="Noto Sans JP" w:hAnsi="Noto Sans JP" w:eastAsia="Noto Sans JP"/>
                <w:b w:val="0"/>
                <w:color w:val="1F2937"/>
                <w:sz w:val="17"/>
              </w:rPr>
              <w:t>成果報酬型(アポ1件)</w:t>
            </w:r>
          </w:p>
        </w:tc>
        <w:tc>
          <w:tcPr>
            <w:tcW w:type="dxa" w:w="7483"/>
          </w:tcPr>
          <w:p>
            <w:pPr>
              <w:spacing w:after="0" w:line="269" w:lineRule="auto"/>
            </w:pPr>
            <w:r/>
            <w:r>
              <w:rPr>
                <w:rFonts w:ascii="Noto Sans JP" w:hAnsi="Noto Sans JP" w:eastAsia="Noto Sans JP"/>
                <w:b w:val="0"/>
                <w:color w:val="1F2937"/>
                <w:sz w:val="17"/>
              </w:rPr>
              <w:t>1万5,000円〜2万円程度(Sales Marker、PRONIアイミツ、BOXILの34サービス調査)から、1万〜3万円(グランドセントラル)、決裁者アポなど難易度が高いと3万〜5万円程度(アイドマ、ローカルマーケティングパートナーズ)まで幅があります。</w:t>
            </w:r>
          </w:p>
        </w:tc>
      </w:tr>
      <w:tr>
        <w:tc>
          <w:tcPr>
            <w:tcW w:type="dxa" w:w="2381"/>
          </w:tcPr>
          <w:p>
            <w:pPr>
              <w:spacing w:after="0" w:line="269" w:lineRule="auto"/>
            </w:pPr>
            <w:r/>
            <w:r>
              <w:rPr>
                <w:rFonts w:ascii="Noto Sans JP" w:hAnsi="Noto Sans JP" w:eastAsia="Noto Sans JP"/>
                <w:b w:val="0"/>
                <w:color w:val="1F2937"/>
                <w:sz w:val="17"/>
              </w:rPr>
              <w:t>成果報酬型(商談実施1件)</w:t>
            </w:r>
          </w:p>
        </w:tc>
        <w:tc>
          <w:tcPr>
            <w:tcW w:type="dxa" w:w="7483"/>
          </w:tcPr>
          <w:p>
            <w:pPr>
              <w:spacing w:after="0" w:line="269" w:lineRule="auto"/>
            </w:pPr>
            <w:r/>
            <w:r>
              <w:rPr>
                <w:rFonts w:ascii="Noto Sans JP" w:hAnsi="Noto Sans JP" w:eastAsia="Noto Sans JP"/>
                <w:b w:val="0"/>
                <w:color w:val="1F2937"/>
                <w:sz w:val="17"/>
              </w:rPr>
              <w:t>商談1件あたり1万5,000円〜3万円(BOXIL)。</w:t>
            </w:r>
          </w:p>
        </w:tc>
      </w:tr>
      <w:tr>
        <w:tc>
          <w:tcPr>
            <w:tcW w:type="dxa" w:w="2381"/>
          </w:tcPr>
          <w:p>
            <w:pPr>
              <w:spacing w:after="0" w:line="269" w:lineRule="auto"/>
            </w:pPr>
            <w:r/>
            <w:r>
              <w:rPr>
                <w:rFonts w:ascii="Noto Sans JP" w:hAnsi="Noto Sans JP" w:eastAsia="Noto Sans JP"/>
                <w:b w:val="0"/>
                <w:color w:val="1F2937"/>
                <w:sz w:val="17"/>
              </w:rPr>
              <w:t>成果報酬型(成約時の売上比率)</w:t>
            </w:r>
          </w:p>
        </w:tc>
        <w:tc>
          <w:tcPr>
            <w:tcW w:type="dxa" w:w="7483"/>
          </w:tcPr>
          <w:p>
            <w:pPr>
              <w:spacing w:after="0" w:line="269" w:lineRule="auto"/>
            </w:pPr>
            <w:r/>
            <w:r>
              <w:rPr>
                <w:rFonts w:ascii="Noto Sans JP" w:hAnsi="Noto Sans JP" w:eastAsia="Noto Sans JP"/>
                <w:b w:val="0"/>
                <w:color w:val="1F2937"/>
                <w:sz w:val="17"/>
              </w:rPr>
              <w:t>売上の20〜30%(グランドセントラル、アイドマ)とする媒体と、30〜50%(Sales Marker、PRONIアイミツ)とする媒体があり、定まった相場はありません。</w:t>
            </w:r>
          </w:p>
        </w:tc>
      </w:tr>
      <w:tr>
        <w:tc>
          <w:tcPr>
            <w:tcW w:type="dxa" w:w="2381"/>
          </w:tcPr>
          <w:p>
            <w:pPr>
              <w:spacing w:after="0" w:line="269" w:lineRule="auto"/>
            </w:pPr>
            <w:r/>
            <w:r>
              <w:rPr>
                <w:rFonts w:ascii="Noto Sans JP" w:hAnsi="Noto Sans JP" w:eastAsia="Noto Sans JP"/>
                <w:b w:val="0"/>
                <w:color w:val="1F2937"/>
                <w:sz w:val="17"/>
              </w:rPr>
              <w:t>複合型</w:t>
            </w:r>
          </w:p>
        </w:tc>
        <w:tc>
          <w:tcPr>
            <w:tcW w:type="dxa" w:w="7483"/>
          </w:tcPr>
          <w:p>
            <w:pPr>
              <w:spacing w:after="0" w:line="269" w:lineRule="auto"/>
            </w:pPr>
            <w:r/>
            <w:r>
              <w:rPr>
                <w:rFonts w:ascii="Noto Sans JP" w:hAnsi="Noto Sans JP" w:eastAsia="Noto Sans JP"/>
                <w:b w:val="0"/>
                <w:color w:val="1F2937"/>
                <w:sz w:val="17"/>
              </w:rPr>
              <w:t>月額10万〜50万円の固定費に成果報酬を上乗せする形が一般的(Sales Marker、PRONIアイミツ、BowNow)。固定部分を20万〜50万円とする媒体もあります。</w:t>
            </w:r>
          </w:p>
        </w:tc>
      </w:tr>
      <w:tr>
        <w:tc>
          <w:tcPr>
            <w:tcW w:type="dxa" w:w="2381"/>
          </w:tcPr>
          <w:p>
            <w:pPr>
              <w:spacing w:after="0" w:line="269" w:lineRule="auto"/>
            </w:pPr>
            <w:r/>
            <w:r>
              <w:rPr>
                <w:rFonts w:ascii="Noto Sans JP" w:hAnsi="Noto Sans JP" w:eastAsia="Noto Sans JP"/>
                <w:b w:val="0"/>
                <w:color w:val="1F2937"/>
                <w:sz w:val="17"/>
              </w:rPr>
              <w:t>初期費用</w:t>
            </w:r>
          </w:p>
        </w:tc>
        <w:tc>
          <w:tcPr>
            <w:tcW w:type="dxa" w:w="7483"/>
          </w:tcPr>
          <w:p>
            <w:pPr>
              <w:spacing w:after="0" w:line="269" w:lineRule="auto"/>
            </w:pPr>
            <w:r/>
            <w:r>
              <w:rPr>
                <w:rFonts w:ascii="Noto Sans JP" w:hAnsi="Noto Sans JP" w:eastAsia="Noto Sans JP"/>
                <w:b w:val="0"/>
                <w:color w:val="1F2937"/>
                <w:sz w:val="17"/>
              </w:rPr>
              <w:t>0円の会社から数十万円の会社まであります。BOXILの34サービス調査では公開6社の中央値が16万2,500円(幅0〜100万円)。</w:t>
            </w:r>
          </w:p>
        </w:tc>
      </w:tr>
      <w:tr>
        <w:tc>
          <w:tcPr>
            <w:tcW w:type="dxa" w:w="2381"/>
          </w:tcPr>
          <w:p>
            <w:pPr>
              <w:spacing w:after="0" w:line="269" w:lineRule="auto"/>
            </w:pPr>
            <w:r/>
            <w:r>
              <w:rPr>
                <w:rFonts w:ascii="Noto Sans JP" w:hAnsi="Noto Sans JP" w:eastAsia="Noto Sans JP"/>
                <w:b w:val="0"/>
                <w:color w:val="1F2937"/>
                <w:sz w:val="17"/>
              </w:rPr>
              <w:t>最低契約期間</w:t>
            </w:r>
          </w:p>
        </w:tc>
        <w:tc>
          <w:tcPr>
            <w:tcW w:type="dxa" w:w="7483"/>
          </w:tcPr>
          <w:p>
            <w:pPr>
              <w:spacing w:after="0" w:line="269" w:lineRule="auto"/>
            </w:pPr>
            <w:r/>
            <w:r>
              <w:rPr>
                <w:rFonts w:ascii="Noto Sans JP" w:hAnsi="Noto Sans JP" w:eastAsia="Noto Sans JP"/>
                <w:b w:val="0"/>
                <w:color w:val="1F2937"/>
                <w:sz w:val="17"/>
              </w:rPr>
              <w:t>月額固定型は3〜6か月が一般的(BOXIL、BowNow、ローカルマーケティングパートナーズ)。コール課金型や成果報酬型には1か月単位・1件から頼める会社もあります。</w:t>
            </w:r>
          </w:p>
        </w:tc>
      </w:tr>
      <w:tr>
        <w:tc>
          <w:tcPr>
            <w:tcW w:type="dxa" w:w="2381"/>
          </w:tcPr>
          <w:p>
            <w:pPr>
              <w:spacing w:after="0" w:line="269" w:lineRule="auto"/>
            </w:pPr>
            <w:r/>
            <w:r>
              <w:rPr>
                <w:rFonts w:ascii="Noto Sans JP" w:hAnsi="Noto Sans JP" w:eastAsia="Noto Sans JP"/>
                <w:b w:val="0"/>
                <w:color w:val="1F2937"/>
                <w:sz w:val="17"/>
              </w:rPr>
              <w:t>中途解約</w:t>
            </w:r>
          </w:p>
        </w:tc>
        <w:tc>
          <w:tcPr>
            <w:tcW w:type="dxa" w:w="7483"/>
          </w:tcPr>
          <w:p>
            <w:pPr>
              <w:spacing w:after="0" w:line="269" w:lineRule="auto"/>
            </w:pPr>
            <w:r/>
            <w:r>
              <w:rPr>
                <w:rFonts w:ascii="Noto Sans JP" w:hAnsi="Noto Sans JP" w:eastAsia="Noto Sans JP"/>
                <w:b w:val="0"/>
                <w:color w:val="1F2937"/>
                <w:sz w:val="17"/>
              </w:rPr>
              <w:t>違約金の有無と金額は会社ごとに違うため、契約前に確認します。</w:t>
            </w:r>
          </w:p>
        </w:tc>
      </w:tr>
    </w:tbl>
    <w:p>
      <w:pPr>
        <w:spacing w:before="200" w:after="80"/>
        <w:pBdr>
          <w:bottom w:val="single" w:sz="12" w:space="2" w:color="32B9E8"/>
        </w:pBdr>
      </w:pPr>
      <w:r>
        <w:rPr>
          <w:rFonts w:ascii="Noto Sans JP" w:hAnsi="Noto Sans JP" w:eastAsia="Noto Sans JP"/>
          <w:b/>
          <w:color w:val="003B78"/>
          <w:sz w:val="24"/>
        </w:rPr>
        <w:t>依頼するときと稼働中の注意</w:t>
      </w:r>
    </w:p>
    <w:p>
      <w:pPr>
        <w:spacing w:after="40" w:line="276" w:lineRule="auto"/>
        <w:ind w:left="227" w:hanging="227"/>
      </w:pPr>
      <w:r>
        <w:rPr>
          <w:rFonts w:ascii="Noto Sans JP" w:hAnsi="Noto Sans JP" w:eastAsia="Noto Sans JP"/>
          <w:b w:val="0"/>
          <w:color w:val="1F2937"/>
          <w:sz w:val="17"/>
        </w:rPr>
        <w:t>・稼働中の要望は代行会社の責任者に伝える窓口を決めます。発注側が顧客への営業上の対応方針などをスタッフに直接指示していると労働者派遣事業と判断されるため、発注に関わる要求は受注会社に対して行います(厚生労働省 37号告示関係疑義応答集 第2集 問1・第1集)。</w:t>
      </w:r>
    </w:p>
    <w:p>
      <w:pPr>
        <w:spacing w:after="40" w:line="276" w:lineRule="auto"/>
        <w:ind w:left="227" w:hanging="227"/>
      </w:pPr>
      <w:r>
        <w:rPr>
          <w:rFonts w:ascii="Noto Sans JP" w:hAnsi="Noto Sans JP" w:eastAsia="Noto Sans JP"/>
          <w:b w:val="0"/>
          <w:color w:val="1F2937"/>
          <w:sz w:val="17"/>
        </w:rPr>
        <w:t>・顧客リストなど個人データの取扱いを営業代行会社に委託する場合、委託元は委託先に対して必要かつ適切な監督を行わなければならないとされています(個人情報保護法第25条)。</w:t>
      </w:r>
    </w:p>
    <w:p>
      <w:pPr>
        <w:spacing w:after="40" w:line="276" w:lineRule="auto"/>
        <w:ind w:left="227" w:hanging="227"/>
      </w:pPr>
      <w:r>
        <w:rPr>
          <w:rFonts w:ascii="Noto Sans JP" w:hAnsi="Noto Sans JP" w:eastAsia="Noto Sans JP"/>
          <w:b w:val="0"/>
          <w:color w:val="1F2937"/>
          <w:sz w:val="17"/>
        </w:rPr>
        <w:t>・この書式は一般的な情報です。個別の契約の判断は弁護士、個別の税務の判断は税理士・税務署にご相談ください。</w:t>
      </w:r>
    </w:p>
    <w:p>
      <w:r>
        <w:br w:type="page"/>
      </w:r>
    </w:p>
    <w:p>
      <w:pPr>
        <w:spacing w:before="0" w:after="80"/>
        <w:pBdr>
          <w:bottom w:val="single" w:sz="12" w:space="2" w:color="32B9E8"/>
        </w:pBdr>
      </w:pPr>
      <w:r>
        <w:rPr>
          <w:rFonts w:ascii="Noto Sans JP" w:hAnsi="Noto Sans JP" w:eastAsia="Noto Sans JP"/>
          <w:b/>
          <w:color w:val="003B78"/>
          <w:sz w:val="25"/>
        </w:rPr>
        <w:t>1. 依頼側が書く欄(3社に同じ内容を渡します)</w:t>
      </w:r>
    </w:p>
    <w:p>
      <w:pPr>
        <w:spacing w:after="60" w:before="0"/>
      </w:pPr>
      <w:r>
        <w:rPr>
          <w:rFonts w:ascii="Noto Sans JP" w:hAnsi="Noto Sans JP" w:eastAsia="Noto Sans JP"/>
          <w:b w:val="0"/>
          <w:color w:val="1F2937"/>
          <w:sz w:val="18"/>
        </w:rPr>
        <w:t xml:space="preserve">御社名・部署　　　　　　　　　　　　　　記入日　　　　　　　　　　回答の提出期限　　　　　　　　　</w:t>
      </w:r>
    </w:p>
    <w:p>
      <w:pPr>
        <w:spacing w:after="60" w:before="0"/>
      </w:pPr>
      <w:r>
        <w:rPr>
          <w:rFonts w:ascii="Noto Sans JP" w:hAnsi="Noto Sans JP" w:eastAsia="Noto Sans JP"/>
          <w:b w:val="0"/>
          <w:color w:val="3C4A5A"/>
          <w:sz w:val="17"/>
        </w:rPr>
        <w:t>記入が終わった欄は左のチェック欄に☑を入れてください。</w:t>
      </w:r>
    </w:p>
    <w:tbl>
      <w:tblPr>
        <w:tblStyle w:val="TableGrid"/>
        <w:tblW w:type="auto" w:w="0"/>
        <w:jc w:val="left"/>
        <w:tblLayout w:type="fixed"/>
        <w:tblLook w:firstColumn="1" w:firstRow="1" w:lastColumn="0" w:lastRow="0" w:noHBand="0" w:noVBand="1" w:val="04A0"/>
      </w:tblPr>
      <w:tblGrid>
        <w:gridCol w:w="1973"/>
        <w:gridCol w:w="1973"/>
        <w:gridCol w:w="1973"/>
        <w:gridCol w:w="1973"/>
        <w:gridCol w:w="1973"/>
      </w:tblGrid>
      <w:tr>
        <w:tc>
          <w:tcPr>
            <w:tcW w:type="dxa" w:w="397"/>
            <w:shd w:val="clear" w:color="auto" w:fill="003B78"/>
          </w:tcPr>
          <w:p>
            <w:pPr>
              <w:spacing w:after="0" w:line="269" w:lineRule="auto"/>
            </w:pPr>
            <w:r/>
            <w:r>
              <w:rPr>
                <w:rFonts w:ascii="Noto Sans JP" w:hAnsi="Noto Sans JP" w:eastAsia="Noto Sans JP"/>
                <w:b/>
                <w:color w:val="FFFFFF"/>
                <w:sz w:val="17"/>
              </w:rPr>
              <w:t>✓</w:t>
            </w:r>
          </w:p>
        </w:tc>
        <w:tc>
          <w:tcPr>
            <w:tcW w:type="dxa" w:w="397"/>
            <w:shd w:val="clear" w:color="auto" w:fill="003B78"/>
          </w:tcPr>
          <w:p>
            <w:pPr>
              <w:spacing w:after="0" w:line="269" w:lineRule="auto"/>
            </w:pPr>
            <w:r/>
            <w:r>
              <w:rPr>
                <w:rFonts w:ascii="Noto Sans JP" w:hAnsi="Noto Sans JP" w:eastAsia="Noto Sans JP"/>
                <w:b/>
                <w:color w:val="FFFFFF"/>
                <w:sz w:val="17"/>
              </w:rPr>
              <w:t>No</w:t>
            </w:r>
          </w:p>
        </w:tc>
        <w:tc>
          <w:tcPr>
            <w:tcW w:type="dxa" w:w="1701"/>
            <w:shd w:val="clear" w:color="auto" w:fill="003B78"/>
          </w:tcPr>
          <w:p>
            <w:pPr>
              <w:spacing w:after="0" w:line="269" w:lineRule="auto"/>
            </w:pPr>
            <w:r/>
            <w:r>
              <w:rPr>
                <w:rFonts w:ascii="Noto Sans JP" w:hAnsi="Noto Sans JP" w:eastAsia="Noto Sans JP"/>
                <w:b/>
                <w:color w:val="FFFFFF"/>
                <w:sz w:val="17"/>
              </w:rPr>
              <w:t>項目</w:t>
            </w:r>
          </w:p>
        </w:tc>
        <w:tc>
          <w:tcPr>
            <w:tcW w:type="dxa" w:w="3515"/>
            <w:shd w:val="clear" w:color="auto" w:fill="003B78"/>
          </w:tcPr>
          <w:p>
            <w:pPr>
              <w:spacing w:after="0" w:line="269" w:lineRule="auto"/>
            </w:pPr>
            <w:r/>
            <w:r>
              <w:rPr>
                <w:rFonts w:ascii="Noto Sans JP" w:hAnsi="Noto Sans JP" w:eastAsia="Noto Sans JP"/>
                <w:b/>
                <w:color w:val="FFFFFF"/>
                <w:sz w:val="17"/>
              </w:rPr>
              <w:t>書くこと</w:t>
            </w:r>
          </w:p>
        </w:tc>
        <w:tc>
          <w:tcPr>
            <w:tcW w:type="dxa" w:w="3855"/>
            <w:shd w:val="clear" w:color="auto" w:fill="003B78"/>
          </w:tcPr>
          <w:p>
            <w:pPr>
              <w:spacing w:after="0" w:line="269" w:lineRule="auto"/>
            </w:pPr>
            <w:r/>
            <w:r>
              <w:rPr>
                <w:rFonts w:ascii="Noto Sans JP" w:hAnsi="Noto Sans JP" w:eastAsia="Noto Sans JP"/>
                <w:b/>
                <w:color w:val="FFFFFF"/>
                <w:sz w:val="17"/>
              </w:rPr>
              <w:t>記入欄</w:t>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1</w:t>
            </w:r>
          </w:p>
        </w:tc>
        <w:tc>
          <w:tcPr>
            <w:tcW w:type="dxa" w:w="1701"/>
          </w:tcPr>
          <w:p>
            <w:pPr>
              <w:spacing w:after="0" w:line="269" w:lineRule="auto"/>
            </w:pPr>
            <w:r/>
            <w:r>
              <w:rPr>
                <w:rFonts w:ascii="Noto Sans JP" w:hAnsi="Noto Sans JP" w:eastAsia="Noto Sans JP"/>
                <w:b/>
                <w:color w:val="1F2937"/>
                <w:sz w:val="17"/>
              </w:rPr>
              <w:t>商材と単価</w:t>
            </w:r>
          </w:p>
        </w:tc>
        <w:tc>
          <w:tcPr>
            <w:tcW w:type="dxa" w:w="3515"/>
          </w:tcPr>
          <w:p>
            <w:pPr>
              <w:spacing w:after="0" w:line="269" w:lineRule="auto"/>
            </w:pPr>
            <w:r/>
            <w:r>
              <w:rPr>
                <w:rFonts w:ascii="Noto Sans JP" w:hAnsi="Noto Sans JP" w:eastAsia="Noto Sans JP"/>
                <w:b w:val="0"/>
                <w:color w:val="1F2937"/>
                <w:sz w:val="17"/>
              </w:rPr>
              <w:t>何を売るか。1件あたりの販売単価と契約形態(買い切り・月額)、導入までの期間。</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2</w:t>
            </w:r>
          </w:p>
        </w:tc>
        <w:tc>
          <w:tcPr>
            <w:tcW w:type="dxa" w:w="1701"/>
          </w:tcPr>
          <w:p>
            <w:pPr>
              <w:spacing w:after="0" w:line="269" w:lineRule="auto"/>
            </w:pPr>
            <w:r/>
            <w:r>
              <w:rPr>
                <w:rFonts w:ascii="Noto Sans JP" w:hAnsi="Noto Sans JP" w:eastAsia="Noto Sans JP"/>
                <w:b/>
                <w:color w:val="1F2937"/>
                <w:sz w:val="17"/>
              </w:rPr>
              <w:t>ターゲット</w:t>
            </w:r>
          </w:p>
        </w:tc>
        <w:tc>
          <w:tcPr>
            <w:tcW w:type="dxa" w:w="3515"/>
          </w:tcPr>
          <w:p>
            <w:pPr>
              <w:spacing w:after="0" w:line="269" w:lineRule="auto"/>
            </w:pPr>
            <w:r/>
            <w:r>
              <w:rPr>
                <w:rFonts w:ascii="Noto Sans JP" w:hAnsi="Noto Sans JP" w:eastAsia="Noto Sans JP"/>
                <w:b w:val="0"/>
                <w:color w:val="1F2937"/>
                <w:sz w:val="17"/>
              </w:rPr>
              <w:t>業種、従業員数や売上の規模、地域、会ってほしい決裁者の役職。当ててほしくない相手(既存顧客・商談中)も書きます。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3</w:t>
            </w:r>
          </w:p>
        </w:tc>
        <w:tc>
          <w:tcPr>
            <w:tcW w:type="dxa" w:w="1701"/>
          </w:tcPr>
          <w:p>
            <w:pPr>
              <w:spacing w:after="0" w:line="269" w:lineRule="auto"/>
            </w:pPr>
            <w:r/>
            <w:r>
              <w:rPr>
                <w:rFonts w:ascii="Noto Sans JP" w:hAnsi="Noto Sans JP" w:eastAsia="Noto Sans JP"/>
                <w:b/>
                <w:color w:val="1F2937"/>
                <w:sz w:val="17"/>
              </w:rPr>
              <w:t>リストの有無</w:t>
            </w:r>
          </w:p>
        </w:tc>
        <w:tc>
          <w:tcPr>
            <w:tcW w:type="dxa" w:w="3515"/>
          </w:tcPr>
          <w:p>
            <w:pPr>
              <w:spacing w:after="0" w:line="269" w:lineRule="auto"/>
            </w:pPr>
            <w:r/>
            <w:r>
              <w:rPr>
                <w:rFonts w:ascii="Noto Sans JP" w:hAnsi="Noto Sans JP" w:eastAsia="Noto Sans JP"/>
                <w:b w:val="0"/>
                <w:color w:val="1F2937"/>
                <w:sz w:val="17"/>
              </w:rPr>
              <w:t>自社リストを渡せるか、件数、代行会社に用意してもらうか。渡す場合は個人情報が含まれるかも書きます。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4</w:t>
            </w:r>
          </w:p>
        </w:tc>
        <w:tc>
          <w:tcPr>
            <w:tcW w:type="dxa" w:w="1701"/>
          </w:tcPr>
          <w:p>
            <w:pPr>
              <w:spacing w:after="0" w:line="269" w:lineRule="auto"/>
            </w:pPr>
            <w:r/>
            <w:r>
              <w:rPr>
                <w:rFonts w:ascii="Noto Sans JP" w:hAnsi="Noto Sans JP" w:eastAsia="Noto Sans JP"/>
                <w:b/>
                <w:color w:val="1F2937"/>
                <w:sz w:val="17"/>
              </w:rPr>
              <w:t>成果地点と「有効」の定義</w:t>
            </w:r>
          </w:p>
        </w:tc>
        <w:tc>
          <w:tcPr>
            <w:tcW w:type="dxa" w:w="3515"/>
          </w:tcPr>
          <w:p>
            <w:pPr>
              <w:spacing w:after="0" w:line="269" w:lineRule="auto"/>
            </w:pPr>
            <w:r/>
            <w:r>
              <w:rPr>
                <w:rFonts w:ascii="Noto Sans JP" w:hAnsi="Noto Sans JP" w:eastAsia="Noto Sans JP"/>
                <w:b w:val="0"/>
                <w:color w:val="1F2937"/>
                <w:sz w:val="17"/>
              </w:rPr>
              <w:t>アポ・有効商談・受注のどこで数えたいか。担当者が迷わず判断できる条件まで書きます。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5</w:t>
            </w:r>
          </w:p>
        </w:tc>
        <w:tc>
          <w:tcPr>
            <w:tcW w:type="dxa" w:w="1701"/>
          </w:tcPr>
          <w:p>
            <w:pPr>
              <w:spacing w:after="0" w:line="269" w:lineRule="auto"/>
            </w:pPr>
            <w:r/>
            <w:r>
              <w:rPr>
                <w:rFonts w:ascii="Noto Sans JP" w:hAnsi="Noto Sans JP" w:eastAsia="Noto Sans JP"/>
                <w:b/>
                <w:color w:val="1F2937"/>
                <w:sz w:val="17"/>
              </w:rPr>
              <w:t>希望期間と開始時期</w:t>
            </w:r>
          </w:p>
        </w:tc>
        <w:tc>
          <w:tcPr>
            <w:tcW w:type="dxa" w:w="3515"/>
          </w:tcPr>
          <w:p>
            <w:pPr>
              <w:spacing w:after="0" w:line="269" w:lineRule="auto"/>
            </w:pPr>
            <w:r/>
            <w:r>
              <w:rPr>
                <w:rFonts w:ascii="Noto Sans JP" w:hAnsi="Noto Sans JP" w:eastAsia="Noto Sans JP"/>
                <w:b w:val="0"/>
                <w:color w:val="1F2937"/>
                <w:sz w:val="17"/>
              </w:rPr>
              <w:t>何か月頼みたいか、いつから稼働してほしいか。準備期間を含めた希望も書きます。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6</w:t>
            </w:r>
          </w:p>
        </w:tc>
        <w:tc>
          <w:tcPr>
            <w:tcW w:type="dxa" w:w="1701"/>
          </w:tcPr>
          <w:p>
            <w:pPr>
              <w:spacing w:after="0" w:line="269" w:lineRule="auto"/>
            </w:pPr>
            <w:r/>
            <w:r>
              <w:rPr>
                <w:rFonts w:ascii="Noto Sans JP" w:hAnsi="Noto Sans JP" w:eastAsia="Noto Sans JP"/>
                <w:b/>
                <w:color w:val="1F2937"/>
                <w:sz w:val="17"/>
              </w:rPr>
              <w:t>月予算の上限</w:t>
            </w:r>
          </w:p>
        </w:tc>
        <w:tc>
          <w:tcPr>
            <w:tcW w:type="dxa" w:w="3515"/>
          </w:tcPr>
          <w:p>
            <w:pPr>
              <w:spacing w:after="0" w:line="269" w:lineRule="auto"/>
            </w:pPr>
            <w:r/>
            <w:r>
              <w:rPr>
                <w:rFonts w:ascii="Noto Sans JP" w:hAnsi="Noto Sans JP" w:eastAsia="Noto Sans JP"/>
                <w:b w:val="0"/>
                <w:color w:val="1F2937"/>
                <w:sz w:val="17"/>
              </w:rPr>
              <w:t>1か月に出せる上限。初期費用を別枠で用意できるかも書きます。ざっくりでかまいません。</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7</w:t>
            </w:r>
          </w:p>
        </w:tc>
        <w:tc>
          <w:tcPr>
            <w:tcW w:type="dxa" w:w="1701"/>
          </w:tcPr>
          <w:p>
            <w:pPr>
              <w:spacing w:after="0" w:line="269" w:lineRule="auto"/>
            </w:pPr>
            <w:r/>
            <w:r>
              <w:rPr>
                <w:rFonts w:ascii="Noto Sans JP" w:hAnsi="Noto Sans JP" w:eastAsia="Noto Sans JP"/>
                <w:b/>
                <w:color w:val="1F2937"/>
                <w:sz w:val="17"/>
              </w:rPr>
              <w:t>希望する料金体系</w:t>
            </w:r>
          </w:p>
        </w:tc>
        <w:tc>
          <w:tcPr>
            <w:tcW w:type="dxa" w:w="3515"/>
          </w:tcPr>
          <w:p>
            <w:pPr>
              <w:spacing w:after="0" w:line="269" w:lineRule="auto"/>
            </w:pPr>
            <w:r/>
            <w:r>
              <w:rPr>
                <w:rFonts w:ascii="Noto Sans JP" w:hAnsi="Noto Sans JP" w:eastAsia="Noto Sans JP"/>
                <w:b w:val="0"/>
                <w:color w:val="1F2937"/>
                <w:sz w:val="17"/>
              </w:rPr>
              <w:t>固定報酬型・成果報酬型・複合型のどれを希望するか。こだわらない場合は「提案してほしい」と書きます。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8</w:t>
            </w:r>
          </w:p>
        </w:tc>
        <w:tc>
          <w:tcPr>
            <w:tcW w:type="dxa" w:w="1701"/>
          </w:tcPr>
          <w:p>
            <w:pPr>
              <w:spacing w:after="0" w:line="269" w:lineRule="auto"/>
            </w:pPr>
            <w:r/>
            <w:r>
              <w:rPr>
                <w:rFonts w:ascii="Noto Sans JP" w:hAnsi="Noto Sans JP" w:eastAsia="Noto Sans JP"/>
                <w:b/>
                <w:color w:val="1F2937"/>
                <w:sz w:val="17"/>
              </w:rPr>
              <w:t>報告の頻度と形式</w:t>
            </w:r>
          </w:p>
        </w:tc>
        <w:tc>
          <w:tcPr>
            <w:tcW w:type="dxa" w:w="3515"/>
          </w:tcPr>
          <w:p>
            <w:pPr>
              <w:spacing w:after="0" w:line="269" w:lineRule="auto"/>
            </w:pPr>
            <w:r/>
            <w:r>
              <w:rPr>
                <w:rFonts w:ascii="Noto Sans JP" w:hAnsi="Noto Sans JP" w:eastAsia="Noto Sans JP"/>
                <w:b w:val="0"/>
                <w:color w:val="1F2937"/>
                <w:sz w:val="17"/>
              </w:rPr>
              <w:t>週次か月次か、定例の場を設けるか、件数以外に何を共有してほしいか(断り理由・活動記録など)。</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9</w:t>
            </w:r>
          </w:p>
        </w:tc>
        <w:tc>
          <w:tcPr>
            <w:tcW w:type="dxa" w:w="1701"/>
          </w:tcPr>
          <w:p>
            <w:pPr>
              <w:spacing w:after="0" w:line="269" w:lineRule="auto"/>
            </w:pPr>
            <w:r/>
            <w:r>
              <w:rPr>
                <w:rFonts w:ascii="Noto Sans JP" w:hAnsi="Noto Sans JP" w:eastAsia="Noto Sans JP"/>
                <w:b/>
                <w:color w:val="1F2937"/>
                <w:sz w:val="17"/>
              </w:rPr>
              <w:t>社内の担当と決裁者</w:t>
            </w:r>
          </w:p>
        </w:tc>
        <w:tc>
          <w:tcPr>
            <w:tcW w:type="dxa" w:w="3515"/>
          </w:tcPr>
          <w:p>
            <w:pPr>
              <w:spacing w:after="0" w:line="269" w:lineRule="auto"/>
            </w:pPr>
            <w:r/>
            <w:r>
              <w:rPr>
                <w:rFonts w:ascii="Noto Sans JP" w:hAnsi="Noto Sans JP" w:eastAsia="Noto Sans JP"/>
                <w:b w:val="0"/>
                <w:color w:val="1F2937"/>
                <w:sz w:val="17"/>
              </w:rPr>
              <w:t>窓口になる担当者と、契約を決める人。要望をまとめて伝える人を1人に寄せておきます。</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10</w:t>
            </w:r>
          </w:p>
        </w:tc>
        <w:tc>
          <w:tcPr>
            <w:tcW w:type="dxa" w:w="1701"/>
          </w:tcPr>
          <w:p>
            <w:pPr>
              <w:spacing w:after="0" w:line="269" w:lineRule="auto"/>
            </w:pPr>
            <w:r/>
            <w:r>
              <w:rPr>
                <w:rFonts w:ascii="Noto Sans JP" w:hAnsi="Noto Sans JP" w:eastAsia="Noto Sans JP"/>
                <w:b/>
                <w:color w:val="1F2937"/>
                <w:sz w:val="17"/>
              </w:rPr>
              <w:t>既存の営業体制</w:t>
            </w:r>
          </w:p>
        </w:tc>
        <w:tc>
          <w:tcPr>
            <w:tcW w:type="dxa" w:w="3515"/>
          </w:tcPr>
          <w:p>
            <w:pPr>
              <w:spacing w:after="0" w:line="269" w:lineRule="auto"/>
            </w:pPr>
            <w:r/>
            <w:r>
              <w:rPr>
                <w:rFonts w:ascii="Noto Sans JP" w:hAnsi="Noto Sans JP" w:eastAsia="Noto Sans JP"/>
                <w:b w:val="0"/>
                <w:color w:val="1F2937"/>
                <w:sz w:val="17"/>
              </w:rPr>
              <w:t>営業担当の人数、いま使っている手法、これまでの結果(当たった業種、断られた理由)。</w:t>
            </w:r>
          </w:p>
        </w:tc>
        <w:tc>
          <w:tcPr>
            <w:tcW w:type="dxa" w:w="3855"/>
          </w:tcPr>
          <w:p>
            <w:pPr>
              <w:spacing w:after="280" w:line="269" w:lineRule="auto"/>
            </w:pPr>
            <w:r/>
            <w:r>
              <w:rPr>
                <w:rFonts w:ascii="Noto Sans JP" w:hAnsi="Noto Sans JP" w:eastAsia="Noto Sans JP"/>
                <w:b w:val="0"/>
                <w:color w:val="1F2937"/>
                <w:sz w:val="17"/>
              </w:rPr>
            </w:r>
          </w:p>
        </w:tc>
      </w:tr>
    </w:tbl>
    <w:p>
      <w:pPr>
        <w:spacing w:before="200" w:after="80"/>
      </w:pPr>
      <w:r>
        <w:rPr>
          <w:rFonts w:ascii="Noto Sans JP" w:hAnsi="Noto Sans JP" w:eastAsia="Noto Sans JP"/>
          <w:b/>
          <w:color w:val="003B78"/>
          <w:sz w:val="22"/>
        </w:rPr>
        <w:t>記入例(架空の会社の例です)</w:t>
      </w:r>
    </w:p>
    <w:p>
      <w:pPr>
        <w:spacing w:after="60" w:before="0"/>
      </w:pPr>
      <w:r>
        <w:rPr>
          <w:rFonts w:ascii="Noto Sans JP" w:hAnsi="Noto Sans JP" w:eastAsia="Noto Sans JP"/>
          <w:b w:val="0"/>
          <w:color w:val="3C4A5A"/>
          <w:sz w:val="17"/>
        </w:rPr>
        <w:t>業務用食品卸の会社が、飲食店向けの新規開拓を頼む場合の書き方です。金額や件数は例示で、相場を示すものではありません。</w:t>
      </w:r>
    </w:p>
    <w:tbl>
      <w:tblPr>
        <w:tblStyle w:val="TableGrid"/>
        <w:tblW w:type="auto" w:w="0"/>
        <w:jc w:val="left"/>
        <w:tblLayout w:type="fixed"/>
        <w:tblLook w:firstColumn="1" w:firstRow="1" w:lastColumn="0" w:lastRow="0" w:noHBand="0" w:noVBand="1" w:val="04A0"/>
      </w:tblPr>
      <w:tblGrid>
        <w:gridCol w:w="4933"/>
        <w:gridCol w:w="4933"/>
      </w:tblGrid>
      <w:tr>
        <w:tc>
          <w:tcPr>
            <w:tcW w:type="dxa" w:w="2154"/>
            <w:shd w:val="clear" w:color="auto" w:fill="003B78"/>
          </w:tcPr>
          <w:p>
            <w:pPr>
              <w:spacing w:after="0" w:line="269" w:lineRule="auto"/>
            </w:pPr>
            <w:r/>
            <w:r>
              <w:rPr>
                <w:rFonts w:ascii="Noto Sans JP" w:hAnsi="Noto Sans JP" w:eastAsia="Noto Sans JP"/>
                <w:b/>
                <w:color w:val="FFFFFF"/>
                <w:sz w:val="17"/>
              </w:rPr>
              <w:t>項目</w:t>
            </w:r>
          </w:p>
        </w:tc>
        <w:tc>
          <w:tcPr>
            <w:tcW w:type="dxa" w:w="7710"/>
            <w:shd w:val="clear" w:color="auto" w:fill="003B78"/>
          </w:tcPr>
          <w:p>
            <w:pPr>
              <w:spacing w:after="0" w:line="269" w:lineRule="auto"/>
            </w:pPr>
            <w:r/>
            <w:r>
              <w:rPr>
                <w:rFonts w:ascii="Noto Sans JP" w:hAnsi="Noto Sans JP" w:eastAsia="Noto Sans JP"/>
                <w:b/>
                <w:color w:val="FFFFFF"/>
                <w:sz w:val="17"/>
              </w:rPr>
              <w:t>記入例</w:t>
            </w:r>
          </w:p>
        </w:tc>
      </w:tr>
      <w:tr>
        <w:tc>
          <w:tcPr>
            <w:tcW w:type="dxa" w:w="2154"/>
          </w:tcPr>
          <w:p>
            <w:pPr>
              <w:spacing w:after="0" w:line="269" w:lineRule="auto"/>
            </w:pPr>
            <w:r/>
            <w:r>
              <w:rPr>
                <w:rFonts w:ascii="Noto Sans JP" w:hAnsi="Noto Sans JP" w:eastAsia="Noto Sans JP"/>
                <w:b w:val="0"/>
                <w:color w:val="1F2937"/>
                <w:sz w:val="17"/>
              </w:rPr>
              <w:t>1 商材と単価</w:t>
            </w:r>
          </w:p>
        </w:tc>
        <w:tc>
          <w:tcPr>
            <w:tcW w:type="dxa" w:w="7710"/>
          </w:tcPr>
          <w:p>
            <w:pPr>
              <w:spacing w:after="0" w:line="269" w:lineRule="auto"/>
            </w:pPr>
            <w:r/>
            <w:r>
              <w:rPr>
                <w:rFonts w:ascii="Noto Sans JP" w:hAnsi="Noto Sans JP" w:eastAsia="Noto Sans JP"/>
                <w:b w:val="0"/>
                <w:color w:val="1F2937"/>
                <w:sz w:val="17"/>
              </w:rPr>
              <w:t>業務用食品(冷凍食材・調味料)の卸。取引開始後の月間仕入額は平均30万円前後。初回は3か月のお試し価格あり。</w:t>
            </w:r>
          </w:p>
        </w:tc>
      </w:tr>
      <w:tr>
        <w:tc>
          <w:tcPr>
            <w:tcW w:type="dxa" w:w="2154"/>
          </w:tcPr>
          <w:p>
            <w:pPr>
              <w:spacing w:after="0" w:line="269" w:lineRule="auto"/>
            </w:pPr>
            <w:r/>
            <w:r>
              <w:rPr>
                <w:rFonts w:ascii="Noto Sans JP" w:hAnsi="Noto Sans JP" w:eastAsia="Noto Sans JP"/>
                <w:b w:val="0"/>
                <w:color w:val="1F2937"/>
                <w:sz w:val="17"/>
              </w:rPr>
              <w:t>2 ターゲット</w:t>
            </w:r>
          </w:p>
        </w:tc>
        <w:tc>
          <w:tcPr>
            <w:tcW w:type="dxa" w:w="7710"/>
          </w:tcPr>
          <w:p>
            <w:pPr>
              <w:spacing w:after="0" w:line="269" w:lineRule="auto"/>
            </w:pPr>
            <w:r/>
            <w:r>
              <w:rPr>
                <w:rFonts w:ascii="Noto Sans JP" w:hAnsi="Noto Sans JP" w:eastAsia="Noto Sans JP"/>
                <w:b w:val="0"/>
                <w:color w:val="1F2937"/>
                <w:sz w:val="17"/>
              </w:rPr>
              <w:t>居酒屋・カフェを3〜20店舗運営する法人、関東1都3県。会いたい相手は店舗運営責任者または仕入の決裁者。既存取引先40社と商談中の6社は当てない(リストを渡します)。</w:t>
            </w:r>
          </w:p>
        </w:tc>
      </w:tr>
      <w:tr>
        <w:tc>
          <w:tcPr>
            <w:tcW w:type="dxa" w:w="2154"/>
          </w:tcPr>
          <w:p>
            <w:pPr>
              <w:spacing w:after="0" w:line="269" w:lineRule="auto"/>
            </w:pPr>
            <w:r/>
            <w:r>
              <w:rPr>
                <w:rFonts w:ascii="Noto Sans JP" w:hAnsi="Noto Sans JP" w:eastAsia="Noto Sans JP"/>
                <w:b w:val="0"/>
                <w:color w:val="1F2937"/>
                <w:sz w:val="17"/>
              </w:rPr>
              <w:t>3 リストの有無</w:t>
            </w:r>
          </w:p>
        </w:tc>
        <w:tc>
          <w:tcPr>
            <w:tcW w:type="dxa" w:w="7710"/>
          </w:tcPr>
          <w:p>
            <w:pPr>
              <w:spacing w:after="0" w:line="269" w:lineRule="auto"/>
            </w:pPr>
            <w:r/>
            <w:r>
              <w:rPr>
                <w:rFonts w:ascii="Noto Sans JP" w:hAnsi="Noto Sans JP" w:eastAsia="Noto Sans JP"/>
                <w:b w:val="0"/>
                <w:color w:val="1F2937"/>
                <w:sz w:val="17"/>
              </w:rPr>
              <w:t>自社作成のリスト約800件を渡せます(会社名・店舗名・代表電話のみで、担当者個人の情報は含みません)。不足分は代行会社側で用意してほしい。</w:t>
            </w:r>
          </w:p>
        </w:tc>
      </w:tr>
      <w:tr>
        <w:tc>
          <w:tcPr>
            <w:tcW w:type="dxa" w:w="2154"/>
          </w:tcPr>
          <w:p>
            <w:pPr>
              <w:spacing w:after="0" w:line="269" w:lineRule="auto"/>
            </w:pPr>
            <w:r/>
            <w:r>
              <w:rPr>
                <w:rFonts w:ascii="Noto Sans JP" w:hAnsi="Noto Sans JP" w:eastAsia="Noto Sans JP"/>
                <w:b w:val="0"/>
                <w:color w:val="1F2937"/>
                <w:sz w:val="17"/>
              </w:rPr>
              <w:t>4 成果地点と定義</w:t>
            </w:r>
          </w:p>
        </w:tc>
        <w:tc>
          <w:tcPr>
            <w:tcW w:type="dxa" w:w="7710"/>
          </w:tcPr>
          <w:p>
            <w:pPr>
              <w:spacing w:after="0" w:line="269" w:lineRule="auto"/>
            </w:pPr>
            <w:r/>
            <w:r>
              <w:rPr>
                <w:rFonts w:ascii="Noto Sans JP" w:hAnsi="Noto Sans JP" w:eastAsia="Noto Sans JP"/>
                <w:b w:val="0"/>
                <w:color w:val="1F2937"/>
                <w:sz w:val="17"/>
              </w:rPr>
              <w:t>有効商談で数えたい。仕入の決裁に関わる人が同席し、30分以上の打ち合わせが実施できた時点を有効とする。日程が流れた場合は再設定まで有効としない。</w:t>
            </w:r>
          </w:p>
        </w:tc>
      </w:tr>
      <w:tr>
        <w:tc>
          <w:tcPr>
            <w:tcW w:type="dxa" w:w="2154"/>
          </w:tcPr>
          <w:p>
            <w:pPr>
              <w:spacing w:after="0" w:line="269" w:lineRule="auto"/>
            </w:pPr>
            <w:r/>
            <w:r>
              <w:rPr>
                <w:rFonts w:ascii="Noto Sans JP" w:hAnsi="Noto Sans JP" w:eastAsia="Noto Sans JP"/>
                <w:b w:val="0"/>
                <w:color w:val="1F2937"/>
                <w:sz w:val="17"/>
              </w:rPr>
              <w:t>5 期間と開始時期</w:t>
            </w:r>
          </w:p>
        </w:tc>
        <w:tc>
          <w:tcPr>
            <w:tcW w:type="dxa" w:w="7710"/>
          </w:tcPr>
          <w:p>
            <w:pPr>
              <w:spacing w:after="0" w:line="269" w:lineRule="auto"/>
            </w:pPr>
            <w:r/>
            <w:r>
              <w:rPr>
                <w:rFonts w:ascii="Noto Sans JP" w:hAnsi="Noto Sans JP" w:eastAsia="Noto Sans JP"/>
                <w:b w:val="0"/>
                <w:color w:val="1F2937"/>
                <w:sz w:val="17"/>
              </w:rPr>
              <w:t>6か月。準備を含めて来月中に稼働開始したい。繁忙期の12月は稼働を落としたい。</w:t>
            </w:r>
          </w:p>
        </w:tc>
      </w:tr>
      <w:tr>
        <w:tc>
          <w:tcPr>
            <w:tcW w:type="dxa" w:w="2154"/>
          </w:tcPr>
          <w:p>
            <w:pPr>
              <w:spacing w:after="0" w:line="269" w:lineRule="auto"/>
            </w:pPr>
            <w:r/>
            <w:r>
              <w:rPr>
                <w:rFonts w:ascii="Noto Sans JP" w:hAnsi="Noto Sans JP" w:eastAsia="Noto Sans JP"/>
                <w:b w:val="0"/>
                <w:color w:val="1F2937"/>
                <w:sz w:val="17"/>
              </w:rPr>
              <w:t>6 月予算の上限</w:t>
            </w:r>
          </w:p>
        </w:tc>
        <w:tc>
          <w:tcPr>
            <w:tcW w:type="dxa" w:w="7710"/>
          </w:tcPr>
          <w:p>
            <w:pPr>
              <w:spacing w:after="0" w:line="269" w:lineRule="auto"/>
            </w:pPr>
            <w:r/>
            <w:r>
              <w:rPr>
                <w:rFonts w:ascii="Noto Sans JP" w:hAnsi="Noto Sans JP" w:eastAsia="Noto Sans JP"/>
                <w:b w:val="0"/>
                <w:color w:val="1F2937"/>
                <w:sz w:val="17"/>
              </w:rPr>
              <w:t>月50万円まで。初期費用は別枠で20万円まで用意できます。</w:t>
            </w:r>
          </w:p>
        </w:tc>
      </w:tr>
      <w:tr>
        <w:tc>
          <w:tcPr>
            <w:tcW w:type="dxa" w:w="2154"/>
          </w:tcPr>
          <w:p>
            <w:pPr>
              <w:spacing w:after="0" w:line="269" w:lineRule="auto"/>
            </w:pPr>
            <w:r/>
            <w:r>
              <w:rPr>
                <w:rFonts w:ascii="Noto Sans JP" w:hAnsi="Noto Sans JP" w:eastAsia="Noto Sans JP"/>
                <w:b w:val="0"/>
                <w:color w:val="1F2937"/>
                <w:sz w:val="17"/>
              </w:rPr>
              <w:t>7 希望する料金体系</w:t>
            </w:r>
          </w:p>
        </w:tc>
        <w:tc>
          <w:tcPr>
            <w:tcW w:type="dxa" w:w="7710"/>
          </w:tcPr>
          <w:p>
            <w:pPr>
              <w:spacing w:after="0" w:line="269" w:lineRule="auto"/>
            </w:pPr>
            <w:r/>
            <w:r>
              <w:rPr>
                <w:rFonts w:ascii="Noto Sans JP" w:hAnsi="Noto Sans JP" w:eastAsia="Noto Sans JP"/>
                <w:b w:val="0"/>
                <w:color w:val="1F2937"/>
                <w:sz w:val="17"/>
              </w:rPr>
              <w:t>複合型を希望。固定部分は抑えたいが、成果単価だけで組む形が向くかは提案してほしい。</w:t>
            </w:r>
          </w:p>
        </w:tc>
      </w:tr>
      <w:tr>
        <w:tc>
          <w:tcPr>
            <w:tcW w:type="dxa" w:w="2154"/>
          </w:tcPr>
          <w:p>
            <w:pPr>
              <w:spacing w:after="0" w:line="269" w:lineRule="auto"/>
            </w:pPr>
            <w:r/>
            <w:r>
              <w:rPr>
                <w:rFonts w:ascii="Noto Sans JP" w:hAnsi="Noto Sans JP" w:eastAsia="Noto Sans JP"/>
                <w:b w:val="0"/>
                <w:color w:val="1F2937"/>
                <w:sz w:val="17"/>
              </w:rPr>
              <w:t>8 報告の頻度と形式</w:t>
            </w:r>
          </w:p>
        </w:tc>
        <w:tc>
          <w:tcPr>
            <w:tcW w:type="dxa" w:w="7710"/>
          </w:tcPr>
          <w:p>
            <w:pPr>
              <w:spacing w:after="0" w:line="269" w:lineRule="auto"/>
            </w:pPr>
            <w:r/>
            <w:r>
              <w:rPr>
                <w:rFonts w:ascii="Noto Sans JP" w:hAnsi="Noto Sans JP" w:eastAsia="Noto Sans JP"/>
                <w:b w:val="0"/>
                <w:color w:val="1F2937"/>
                <w:sz w:val="17"/>
              </w:rPr>
              <w:t>週次でシートを更新、月1回はオンラインで定例30分。件数のほかに断り理由の傾向も共有してほしい。</w:t>
            </w:r>
          </w:p>
        </w:tc>
      </w:tr>
      <w:tr>
        <w:tc>
          <w:tcPr>
            <w:tcW w:type="dxa" w:w="2154"/>
          </w:tcPr>
          <w:p>
            <w:pPr>
              <w:spacing w:after="0" w:line="269" w:lineRule="auto"/>
            </w:pPr>
            <w:r/>
            <w:r>
              <w:rPr>
                <w:rFonts w:ascii="Noto Sans JP" w:hAnsi="Noto Sans JP" w:eastAsia="Noto Sans JP"/>
                <w:b w:val="0"/>
                <w:color w:val="1F2937"/>
                <w:sz w:val="17"/>
              </w:rPr>
              <w:t>9 社内の担当と決裁者</w:t>
            </w:r>
          </w:p>
        </w:tc>
        <w:tc>
          <w:tcPr>
            <w:tcW w:type="dxa" w:w="7710"/>
          </w:tcPr>
          <w:p>
            <w:pPr>
              <w:spacing w:after="0" w:line="269" w:lineRule="auto"/>
            </w:pPr>
            <w:r/>
            <w:r>
              <w:rPr>
                <w:rFonts w:ascii="Noto Sans JP" w:hAnsi="Noto Sans JP" w:eastAsia="Noto Sans JP"/>
                <w:b w:val="0"/>
                <w:color w:val="1F2937"/>
                <w:sz w:val="17"/>
              </w:rPr>
              <w:t>窓口は営業部の課長(要望は課長に集約)。決裁は営業部長。</w:t>
            </w:r>
          </w:p>
        </w:tc>
      </w:tr>
      <w:tr>
        <w:tc>
          <w:tcPr>
            <w:tcW w:type="dxa" w:w="2154"/>
          </w:tcPr>
          <w:p>
            <w:pPr>
              <w:spacing w:after="0" w:line="269" w:lineRule="auto"/>
            </w:pPr>
            <w:r/>
            <w:r>
              <w:rPr>
                <w:rFonts w:ascii="Noto Sans JP" w:hAnsi="Noto Sans JP" w:eastAsia="Noto Sans JP"/>
                <w:b w:val="0"/>
                <w:color w:val="1F2937"/>
                <w:sz w:val="17"/>
              </w:rPr>
              <w:t>10 既存の営業体制</w:t>
            </w:r>
          </w:p>
        </w:tc>
        <w:tc>
          <w:tcPr>
            <w:tcW w:type="dxa" w:w="7710"/>
          </w:tcPr>
          <w:p>
            <w:pPr>
              <w:spacing w:after="0" w:line="269" w:lineRule="auto"/>
            </w:pPr>
            <w:r/>
            <w:r>
              <w:rPr>
                <w:rFonts w:ascii="Noto Sans JP" w:hAnsi="Noto Sans JP" w:eastAsia="Noto Sans JP"/>
                <w:b w:val="0"/>
                <w:color w:val="1F2937"/>
                <w:sz w:val="17"/>
              </w:rPr>
              <w:t>営業3名が飛び込みと電話で新規開拓。新規の商談は月8件前後。断り理由は「いまの卸で足りている」が最多。</w:t>
            </w:r>
          </w:p>
        </w:tc>
      </w:tr>
    </w:tbl>
    <w:p>
      <w:r>
        <w:br w:type="page"/>
      </w:r>
    </w:p>
    <w:p>
      <w:pPr>
        <w:spacing w:before="0" w:after="80"/>
        <w:pBdr>
          <w:bottom w:val="single" w:sz="12" w:space="2" w:color="32B9E8"/>
        </w:pBdr>
      </w:pPr>
      <w:r>
        <w:rPr>
          <w:rFonts w:ascii="Noto Sans JP" w:hAnsi="Noto Sans JP" w:eastAsia="Noto Sans JP"/>
          <w:b/>
          <w:color w:val="003B78"/>
          <w:sz w:val="25"/>
        </w:rPr>
        <w:t>2. 代行会社に回答してもらう欄</w:t>
      </w:r>
    </w:p>
    <w:p>
      <w:pPr>
        <w:spacing w:after="60" w:before="0"/>
      </w:pPr>
      <w:r>
        <w:rPr>
          <w:rFonts w:ascii="Noto Sans JP" w:hAnsi="Noto Sans JP" w:eastAsia="Noto Sans JP"/>
          <w:b w:val="0"/>
          <w:color w:val="1F2937"/>
          <w:sz w:val="18"/>
        </w:rPr>
        <w:t xml:space="preserve">会社名　　　　　　　　　　　　　　　担当者　　　　　　　　　　回答日　　　　　　　　　</w:t>
      </w:r>
    </w:p>
    <w:p>
      <w:pPr>
        <w:spacing w:after="60" w:before="0"/>
      </w:pPr>
      <w:r>
        <w:rPr>
          <w:rFonts w:ascii="Noto Sans JP" w:hAnsi="Noto Sans JP" w:eastAsia="Noto Sans JP"/>
          <w:b w:val="0"/>
          <w:color w:val="3C4A5A"/>
          <w:sz w:val="17"/>
        </w:rPr>
        <w:t>回答が書けた欄は左のチェック欄に☑を入れてください。空欄のまま返ってきた項目は、比較の前に必ず確認します。</w:t>
      </w:r>
    </w:p>
    <w:tbl>
      <w:tblPr>
        <w:tblStyle w:val="TableGrid"/>
        <w:tblW w:type="auto" w:w="0"/>
        <w:jc w:val="left"/>
        <w:tblLayout w:type="fixed"/>
        <w:tblLook w:firstColumn="1" w:firstRow="1" w:lastColumn="0" w:lastRow="0" w:noHBand="0" w:noVBand="1" w:val="04A0"/>
      </w:tblPr>
      <w:tblGrid>
        <w:gridCol w:w="1973"/>
        <w:gridCol w:w="1973"/>
        <w:gridCol w:w="1973"/>
        <w:gridCol w:w="1973"/>
        <w:gridCol w:w="1973"/>
      </w:tblGrid>
      <w:tr>
        <w:tc>
          <w:tcPr>
            <w:tcW w:type="dxa" w:w="397"/>
            <w:shd w:val="clear" w:color="auto" w:fill="003B78"/>
          </w:tcPr>
          <w:p>
            <w:pPr>
              <w:spacing w:after="0" w:line="269" w:lineRule="auto"/>
            </w:pPr>
            <w:r/>
            <w:r>
              <w:rPr>
                <w:rFonts w:ascii="Noto Sans JP" w:hAnsi="Noto Sans JP" w:eastAsia="Noto Sans JP"/>
                <w:b/>
                <w:color w:val="FFFFFF"/>
                <w:sz w:val="17"/>
              </w:rPr>
              <w:t>✓</w:t>
            </w:r>
          </w:p>
        </w:tc>
        <w:tc>
          <w:tcPr>
            <w:tcW w:type="dxa" w:w="397"/>
            <w:shd w:val="clear" w:color="auto" w:fill="003B78"/>
          </w:tcPr>
          <w:p>
            <w:pPr>
              <w:spacing w:after="0" w:line="269" w:lineRule="auto"/>
            </w:pPr>
            <w:r/>
            <w:r>
              <w:rPr>
                <w:rFonts w:ascii="Noto Sans JP" w:hAnsi="Noto Sans JP" w:eastAsia="Noto Sans JP"/>
                <w:b/>
                <w:color w:val="FFFFFF"/>
                <w:sz w:val="17"/>
              </w:rPr>
              <w:t>No</w:t>
            </w:r>
          </w:p>
        </w:tc>
        <w:tc>
          <w:tcPr>
            <w:tcW w:type="dxa" w:w="1701"/>
            <w:shd w:val="clear" w:color="auto" w:fill="003B78"/>
          </w:tcPr>
          <w:p>
            <w:pPr>
              <w:spacing w:after="0" w:line="269" w:lineRule="auto"/>
            </w:pPr>
            <w:r/>
            <w:r>
              <w:rPr>
                <w:rFonts w:ascii="Noto Sans JP" w:hAnsi="Noto Sans JP" w:eastAsia="Noto Sans JP"/>
                <w:b/>
                <w:color w:val="FFFFFF"/>
                <w:sz w:val="17"/>
              </w:rPr>
              <w:t>項目</w:t>
            </w:r>
          </w:p>
        </w:tc>
        <w:tc>
          <w:tcPr>
            <w:tcW w:type="dxa" w:w="3515"/>
            <w:shd w:val="clear" w:color="auto" w:fill="003B78"/>
          </w:tcPr>
          <w:p>
            <w:pPr>
              <w:spacing w:after="0" w:line="269" w:lineRule="auto"/>
            </w:pPr>
            <w:r/>
            <w:r>
              <w:rPr>
                <w:rFonts w:ascii="Noto Sans JP" w:hAnsi="Noto Sans JP" w:eastAsia="Noto Sans JP"/>
                <w:b/>
                <w:color w:val="FFFFFF"/>
                <w:sz w:val="17"/>
              </w:rPr>
              <w:t>回答してほしいこと</w:t>
            </w:r>
          </w:p>
        </w:tc>
        <w:tc>
          <w:tcPr>
            <w:tcW w:type="dxa" w:w="3855"/>
            <w:shd w:val="clear" w:color="auto" w:fill="003B78"/>
          </w:tcPr>
          <w:p>
            <w:pPr>
              <w:spacing w:after="0" w:line="269" w:lineRule="auto"/>
            </w:pPr>
            <w:r/>
            <w:r>
              <w:rPr>
                <w:rFonts w:ascii="Noto Sans JP" w:hAnsi="Noto Sans JP" w:eastAsia="Noto Sans JP"/>
                <w:b/>
                <w:color w:val="FFFFFF"/>
                <w:sz w:val="17"/>
              </w:rPr>
              <w:t>回答欄</w:t>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1</w:t>
            </w:r>
          </w:p>
        </w:tc>
        <w:tc>
          <w:tcPr>
            <w:tcW w:type="dxa" w:w="1701"/>
          </w:tcPr>
          <w:p>
            <w:pPr>
              <w:spacing w:after="0" w:line="269" w:lineRule="auto"/>
            </w:pPr>
            <w:r/>
            <w:r>
              <w:rPr>
                <w:rFonts w:ascii="Noto Sans JP" w:hAnsi="Noto Sans JP" w:eastAsia="Noto Sans JP"/>
                <w:b/>
                <w:color w:val="1F2937"/>
                <w:sz w:val="17"/>
              </w:rPr>
              <w:t>料金体系と金額</w:t>
            </w:r>
          </w:p>
        </w:tc>
        <w:tc>
          <w:tcPr>
            <w:tcW w:type="dxa" w:w="3515"/>
          </w:tcPr>
          <w:p>
            <w:pPr>
              <w:spacing w:after="0" w:line="269" w:lineRule="auto"/>
            </w:pPr>
            <w:r/>
            <w:r>
              <w:rPr>
                <w:rFonts w:ascii="Noto Sans JP" w:hAnsi="Noto Sans JP" w:eastAsia="Noto Sans JP"/>
                <w:b w:val="0"/>
                <w:color w:val="1F2937"/>
                <w:sz w:val="17"/>
              </w:rPr>
              <w:t>初期費用、月額、成果1件の単価、成約時の料率。どの費用がどこまでを含むか、税別か税込かも記載してください。</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2</w:t>
            </w:r>
          </w:p>
        </w:tc>
        <w:tc>
          <w:tcPr>
            <w:tcW w:type="dxa" w:w="1701"/>
          </w:tcPr>
          <w:p>
            <w:pPr>
              <w:spacing w:after="0" w:line="269" w:lineRule="auto"/>
            </w:pPr>
            <w:r/>
            <w:r>
              <w:rPr>
                <w:rFonts w:ascii="Noto Sans JP" w:hAnsi="Noto Sans JP" w:eastAsia="Noto Sans JP"/>
                <w:b/>
                <w:color w:val="1F2937"/>
                <w:sz w:val="17"/>
              </w:rPr>
              <w:t>成果の定義と検収方法</w:t>
            </w:r>
          </w:p>
        </w:tc>
        <w:tc>
          <w:tcPr>
            <w:tcW w:type="dxa" w:w="3515"/>
          </w:tcPr>
          <w:p>
            <w:pPr>
              <w:spacing w:after="0" w:line="269" w:lineRule="auto"/>
            </w:pPr>
            <w:r/>
            <w:r>
              <w:rPr>
                <w:rFonts w:ascii="Noto Sans JP" w:hAnsi="Noto Sans JP" w:eastAsia="Noto Sans JP"/>
                <w:b w:val="0"/>
                <w:color w:val="1F2937"/>
                <w:sz w:val="17"/>
              </w:rPr>
              <w:t>何を成果として数えるか、無効になる条件、いつ誰がどう確認して請求に載るか。</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3</w:t>
            </w:r>
          </w:p>
        </w:tc>
        <w:tc>
          <w:tcPr>
            <w:tcW w:type="dxa" w:w="1701"/>
          </w:tcPr>
          <w:p>
            <w:pPr>
              <w:spacing w:after="0" w:line="269" w:lineRule="auto"/>
            </w:pPr>
            <w:r/>
            <w:r>
              <w:rPr>
                <w:rFonts w:ascii="Noto Sans JP" w:hAnsi="Noto Sans JP" w:eastAsia="Noto Sans JP"/>
                <w:b/>
                <w:color w:val="1F2937"/>
                <w:sz w:val="17"/>
              </w:rPr>
              <w:t>最低契約期間と中途解約</w:t>
            </w:r>
          </w:p>
        </w:tc>
        <w:tc>
          <w:tcPr>
            <w:tcW w:type="dxa" w:w="3515"/>
          </w:tcPr>
          <w:p>
            <w:pPr>
              <w:spacing w:after="0" w:line="269" w:lineRule="auto"/>
            </w:pPr>
            <w:r/>
            <w:r>
              <w:rPr>
                <w:rFonts w:ascii="Noto Sans JP" w:hAnsi="Noto Sans JP" w:eastAsia="Noto Sans JP"/>
                <w:b w:val="0"/>
                <w:color w:val="1F2937"/>
                <w:sz w:val="17"/>
              </w:rPr>
              <w:t>最低何か月か、自動更新か、解約を申し出る期限、違約金の有無と計算方法。</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4</w:t>
            </w:r>
          </w:p>
        </w:tc>
        <w:tc>
          <w:tcPr>
            <w:tcW w:type="dxa" w:w="1701"/>
          </w:tcPr>
          <w:p>
            <w:pPr>
              <w:spacing w:after="0" w:line="269" w:lineRule="auto"/>
            </w:pPr>
            <w:r/>
            <w:r>
              <w:rPr>
                <w:rFonts w:ascii="Noto Sans JP" w:hAnsi="Noto Sans JP" w:eastAsia="Noto Sans JP"/>
                <w:b/>
                <w:color w:val="1F2937"/>
                <w:sz w:val="17"/>
              </w:rPr>
              <w:t>実働体制</w:t>
            </w:r>
          </w:p>
        </w:tc>
        <w:tc>
          <w:tcPr>
            <w:tcW w:type="dxa" w:w="3515"/>
          </w:tcPr>
          <w:p>
            <w:pPr>
              <w:spacing w:after="0" w:line="269" w:lineRule="auto"/>
            </w:pPr>
            <w:r/>
            <w:r>
              <w:rPr>
                <w:rFonts w:ascii="Noto Sans JP" w:hAnsi="Noto Sans JP" w:eastAsia="Noto Sans JP"/>
                <w:b w:val="0"/>
                <w:color w:val="1F2937"/>
                <w:sz w:val="17"/>
              </w:rPr>
              <w:t>何人が担当するか、1人あたりの月の稼働時間、専任か兼任か、責任者は誰か。</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5</w:t>
            </w:r>
          </w:p>
        </w:tc>
        <w:tc>
          <w:tcPr>
            <w:tcW w:type="dxa" w:w="1701"/>
          </w:tcPr>
          <w:p>
            <w:pPr>
              <w:spacing w:after="0" w:line="269" w:lineRule="auto"/>
            </w:pPr>
            <w:r/>
            <w:r>
              <w:rPr>
                <w:rFonts w:ascii="Noto Sans JP" w:hAnsi="Noto Sans JP" w:eastAsia="Noto Sans JP"/>
                <w:b/>
                <w:color w:val="1F2937"/>
                <w:sz w:val="17"/>
              </w:rPr>
              <w:t>リストとスクリプトの用意</w:t>
            </w:r>
          </w:p>
        </w:tc>
        <w:tc>
          <w:tcPr>
            <w:tcW w:type="dxa" w:w="3515"/>
          </w:tcPr>
          <w:p>
            <w:pPr>
              <w:spacing w:after="0" w:line="269" w:lineRule="auto"/>
            </w:pPr>
            <w:r/>
            <w:r>
              <w:rPr>
                <w:rFonts w:ascii="Noto Sans JP" w:hAnsi="Noto Sans JP" w:eastAsia="Noto Sans JP"/>
                <w:b w:val="0"/>
                <w:color w:val="1F2937"/>
                <w:sz w:val="17"/>
              </w:rPr>
              <w:t>リストは誰がどう用意するか(購入か自社作成か)、スクリプトは誰が作るか、費用は月額に含まれるか。</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6</w:t>
            </w:r>
          </w:p>
        </w:tc>
        <w:tc>
          <w:tcPr>
            <w:tcW w:type="dxa" w:w="1701"/>
          </w:tcPr>
          <w:p>
            <w:pPr>
              <w:spacing w:after="0" w:line="269" w:lineRule="auto"/>
            </w:pPr>
            <w:r/>
            <w:r>
              <w:rPr>
                <w:rFonts w:ascii="Noto Sans JP" w:hAnsi="Noto Sans JP" w:eastAsia="Noto Sans JP"/>
                <w:b/>
                <w:color w:val="1F2937"/>
                <w:sz w:val="17"/>
              </w:rPr>
              <w:t>報告の内容と頻度</w:t>
            </w:r>
          </w:p>
        </w:tc>
        <w:tc>
          <w:tcPr>
            <w:tcW w:type="dxa" w:w="3515"/>
          </w:tcPr>
          <w:p>
            <w:pPr>
              <w:spacing w:after="0" w:line="269" w:lineRule="auto"/>
            </w:pPr>
            <w:r/>
            <w:r>
              <w:rPr>
                <w:rFonts w:ascii="Noto Sans JP" w:hAnsi="Noto Sans JP" w:eastAsia="Noto Sans JP"/>
                <w:b w:val="0"/>
                <w:color w:val="1F2937"/>
                <w:sz w:val="17"/>
              </w:rPr>
              <w:t>報告の頻度と形式、報告に載る項目(件数・断り理由・活動記録)、定例の場の有無。</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7</w:t>
            </w:r>
          </w:p>
        </w:tc>
        <w:tc>
          <w:tcPr>
            <w:tcW w:type="dxa" w:w="1701"/>
          </w:tcPr>
          <w:p>
            <w:pPr>
              <w:spacing w:after="0" w:line="269" w:lineRule="auto"/>
            </w:pPr>
            <w:r/>
            <w:r>
              <w:rPr>
                <w:rFonts w:ascii="Noto Sans JP" w:hAnsi="Noto Sans JP" w:eastAsia="Noto Sans JP"/>
                <w:b/>
                <w:color w:val="1F2937"/>
                <w:sz w:val="17"/>
              </w:rPr>
              <w:t>再委託の有無</w:t>
            </w:r>
          </w:p>
        </w:tc>
        <w:tc>
          <w:tcPr>
            <w:tcW w:type="dxa" w:w="3515"/>
          </w:tcPr>
          <w:p>
            <w:pPr>
              <w:spacing w:after="0" w:line="269" w:lineRule="auto"/>
            </w:pPr>
            <w:r/>
            <w:r>
              <w:rPr>
                <w:rFonts w:ascii="Noto Sans JP" w:hAnsi="Noto Sans JP" w:eastAsia="Noto Sans JP"/>
                <w:b w:val="0"/>
                <w:color w:val="1F2937"/>
                <w:sz w:val="17"/>
              </w:rPr>
              <w:t>業務の一部を別の会社や個人に任せるか。任せる場合は相手の区分と、報告・情報管理のルールが同じように及ぶか。</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8</w:t>
            </w:r>
          </w:p>
        </w:tc>
        <w:tc>
          <w:tcPr>
            <w:tcW w:type="dxa" w:w="1701"/>
          </w:tcPr>
          <w:p>
            <w:pPr>
              <w:spacing w:after="0" w:line="269" w:lineRule="auto"/>
            </w:pPr>
            <w:r/>
            <w:r>
              <w:rPr>
                <w:rFonts w:ascii="Noto Sans JP" w:hAnsi="Noto Sans JP" w:eastAsia="Noto Sans JP"/>
                <w:b/>
                <w:color w:val="1F2937"/>
                <w:sz w:val="17"/>
              </w:rPr>
              <w:t>契約形態と指示系統</w:t>
            </w:r>
          </w:p>
        </w:tc>
        <w:tc>
          <w:tcPr>
            <w:tcW w:type="dxa" w:w="3515"/>
          </w:tcPr>
          <w:p>
            <w:pPr>
              <w:spacing w:after="0" w:line="269" w:lineRule="auto"/>
            </w:pPr>
            <w:r/>
            <w:r>
              <w:rPr>
                <w:rFonts w:ascii="Noto Sans JP" w:hAnsi="Noto Sans JP" w:eastAsia="Noto Sans JP"/>
                <w:b w:val="0"/>
                <w:color w:val="1F2937"/>
                <w:sz w:val="17"/>
              </w:rPr>
              <w:t>請負か準委任か。発注側の要望を受ける窓口(責任者)は誰か、現場スタッフへの直接の指示をどう扱うか。</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9</w:t>
            </w:r>
          </w:p>
        </w:tc>
        <w:tc>
          <w:tcPr>
            <w:tcW w:type="dxa" w:w="1701"/>
          </w:tcPr>
          <w:p>
            <w:pPr>
              <w:spacing w:after="0" w:line="269" w:lineRule="auto"/>
            </w:pPr>
            <w:r/>
            <w:r>
              <w:rPr>
                <w:rFonts w:ascii="Noto Sans JP" w:hAnsi="Noto Sans JP" w:eastAsia="Noto Sans JP"/>
                <w:b/>
                <w:color w:val="1F2937"/>
                <w:sz w:val="17"/>
              </w:rPr>
              <w:t>個人情報の取扱い</w:t>
            </w:r>
          </w:p>
        </w:tc>
        <w:tc>
          <w:tcPr>
            <w:tcW w:type="dxa" w:w="3515"/>
          </w:tcPr>
          <w:p>
            <w:pPr>
              <w:spacing w:after="0" w:line="269" w:lineRule="auto"/>
            </w:pPr>
            <w:r/>
            <w:r>
              <w:rPr>
                <w:rFonts w:ascii="Noto Sans JP" w:hAnsi="Noto Sans JP" w:eastAsia="Noto Sans JP"/>
                <w:b w:val="0"/>
                <w:color w:val="1F2937"/>
                <w:sz w:val="17"/>
              </w:rPr>
              <w:t>こちらが渡す顧客情報の管理方法、取り扱う人の範囲、終了時の返却・削除、委託元の監督に応じる体制。</w:t>
            </w:r>
          </w:p>
        </w:tc>
        <w:tc>
          <w:tcPr>
            <w:tcW w:type="dxa" w:w="3855"/>
          </w:tcPr>
          <w:p>
            <w:pPr>
              <w:spacing w:after="280" w:line="269" w:lineRule="auto"/>
            </w:pPr>
            <w:r/>
            <w:r>
              <w:rPr>
                <w:rFonts w:ascii="Noto Sans JP" w:hAnsi="Noto Sans JP" w:eastAsia="Noto Sans JP"/>
                <w:b w:val="0"/>
                <w:color w:val="1F2937"/>
                <w:sz w:val="17"/>
              </w:rPr>
            </w:r>
          </w:p>
        </w:tc>
      </w:tr>
      <w:tr>
        <w:tc>
          <w:tcPr>
            <w:tcW w:type="dxa" w:w="397"/>
          </w:tcPr>
          <w:p>
            <w:pPr>
              <w:spacing w:after="0" w:line="269" w:lineRule="auto"/>
            </w:pPr>
            <w:r/>
            <w:r>
              <w:rPr>
                <w:rFonts w:ascii="Noto Sans JP" w:hAnsi="Noto Sans JP" w:eastAsia="Noto Sans JP"/>
                <w:b w:val="0"/>
                <w:color w:val="1F2937"/>
                <w:sz w:val="17"/>
              </w:rPr>
              <w:t>☐</w:t>
            </w:r>
          </w:p>
        </w:tc>
        <w:tc>
          <w:tcPr>
            <w:tcW w:type="dxa" w:w="397"/>
          </w:tcPr>
          <w:p>
            <w:pPr>
              <w:spacing w:after="0" w:line="269" w:lineRule="auto"/>
            </w:pPr>
            <w:r/>
            <w:r>
              <w:rPr>
                <w:rFonts w:ascii="Noto Sans JP" w:hAnsi="Noto Sans JP" w:eastAsia="Noto Sans JP"/>
                <w:b w:val="0"/>
                <w:color w:val="1F2937"/>
                <w:sz w:val="17"/>
              </w:rPr>
              <w:t>10</w:t>
            </w:r>
          </w:p>
        </w:tc>
        <w:tc>
          <w:tcPr>
            <w:tcW w:type="dxa" w:w="1701"/>
          </w:tcPr>
          <w:p>
            <w:pPr>
              <w:spacing w:after="0" w:line="269" w:lineRule="auto"/>
            </w:pPr>
            <w:r/>
            <w:r>
              <w:rPr>
                <w:rFonts w:ascii="Noto Sans JP" w:hAnsi="Noto Sans JP" w:eastAsia="Noto Sans JP"/>
                <w:b/>
                <w:color w:val="1F2937"/>
                <w:sz w:val="17"/>
              </w:rPr>
              <w:t>見積の有効期限</w:t>
            </w:r>
          </w:p>
        </w:tc>
        <w:tc>
          <w:tcPr>
            <w:tcW w:type="dxa" w:w="3515"/>
          </w:tcPr>
          <w:p>
            <w:pPr>
              <w:spacing w:after="0" w:line="269" w:lineRule="auto"/>
            </w:pPr>
            <w:r/>
            <w:r>
              <w:rPr>
                <w:rFonts w:ascii="Noto Sans JP" w:hAnsi="Noto Sans JP" w:eastAsia="Noto Sans JP"/>
                <w:b w:val="0"/>
                <w:color w:val="1F2937"/>
                <w:sz w:val="17"/>
              </w:rPr>
              <w:t>この見積がいつまで有効か。稼働開始日と、それまでの準備の工程も書いてください。</w:t>
            </w:r>
          </w:p>
        </w:tc>
        <w:tc>
          <w:tcPr>
            <w:tcW w:type="dxa" w:w="3855"/>
          </w:tcPr>
          <w:p>
            <w:pPr>
              <w:spacing w:after="280" w:line="269" w:lineRule="auto"/>
            </w:pPr>
            <w:r/>
            <w:r>
              <w:rPr>
                <w:rFonts w:ascii="Noto Sans JP" w:hAnsi="Noto Sans JP" w:eastAsia="Noto Sans JP"/>
                <w:b w:val="0"/>
                <w:color w:val="1F2937"/>
                <w:sz w:val="17"/>
              </w:rPr>
            </w:r>
          </w:p>
        </w:tc>
      </w:tr>
    </w:tbl>
    <w:p>
      <w:pPr>
        <w:spacing w:before="200" w:after="80"/>
      </w:pPr>
      <w:r>
        <w:rPr>
          <w:rFonts w:ascii="Noto Sans JP" w:hAnsi="Noto Sans JP" w:eastAsia="Noto Sans JP"/>
          <w:b/>
          <w:color w:val="003B78"/>
          <w:sz w:val="22"/>
        </w:rPr>
        <w:t>回答が返ってきたあとの比べ方</w:t>
      </w:r>
    </w:p>
    <w:p>
      <w:pPr>
        <w:spacing w:after="40" w:line="276" w:lineRule="auto"/>
        <w:ind w:left="227" w:hanging="227"/>
      </w:pPr>
      <w:r>
        <w:rPr>
          <w:rFonts w:ascii="Noto Sans JP" w:hAnsi="Noto Sans JP" w:eastAsia="Noto Sans JP"/>
          <w:b w:val="0"/>
          <w:color w:val="1F2937"/>
          <w:sz w:val="17"/>
        </w:rPr>
        <w:t>・月額だけでなく、初期費用と成果報酬を足した契約期間の総額で比べます。同じ月額でも、初期費用と最低契約期間で総額が変わります。</w:t>
      </w:r>
    </w:p>
    <w:p>
      <w:pPr>
        <w:spacing w:after="40" w:line="276" w:lineRule="auto"/>
        <w:ind w:left="227" w:hanging="227"/>
      </w:pPr>
      <w:r>
        <w:rPr>
          <w:rFonts w:ascii="Noto Sans JP" w:hAnsi="Noto Sans JP" w:eastAsia="Noto Sans JP"/>
          <w:b w:val="0"/>
          <w:color w:val="1F2937"/>
          <w:sz w:val="17"/>
        </w:rPr>
        <w:t>・成果1件あたりの実質単価(総額 ÷ 契約期間中の想定成果数)を出すと、料金体系の違う会社を並べられます。</w:t>
      </w:r>
    </w:p>
    <w:p>
      <w:pPr>
        <w:spacing w:after="40" w:line="276" w:lineRule="auto"/>
        <w:ind w:left="227" w:hanging="227"/>
      </w:pPr>
      <w:r>
        <w:rPr>
          <w:rFonts w:ascii="Noto Sans JP" w:hAnsi="Noto Sans JP" w:eastAsia="Noto Sans JP"/>
          <w:b w:val="0"/>
          <w:color w:val="1F2937"/>
          <w:sz w:val="17"/>
        </w:rPr>
        <w:t>・成果が出なかった月に何を払うのかを確認します。固定部分が大きい会社ほど、成果ゼロの月の支払いが増えます。</w:t>
      </w:r>
    </w:p>
    <w:p>
      <w:pPr>
        <w:spacing w:after="40" w:line="276" w:lineRule="auto"/>
        <w:ind w:left="227" w:hanging="227"/>
      </w:pPr>
      <w:r>
        <w:rPr>
          <w:rFonts w:ascii="Noto Sans JP" w:hAnsi="Noto Sans JP" w:eastAsia="Noto Sans JP"/>
          <w:b w:val="0"/>
          <w:color w:val="1F2937"/>
          <w:sz w:val="17"/>
        </w:rPr>
        <w:t>・最低契約期間の総額(その期間で打ち切った場合の支払い)も出しておくと、途中でやめる前提の比較ができます。</w:t>
      </w:r>
    </w:p>
    <w:p>
      <w:pPr>
        <w:spacing w:after="40" w:line="276" w:lineRule="auto"/>
        <w:ind w:left="227" w:hanging="227"/>
      </w:pPr>
      <w:r>
        <w:rPr>
          <w:rFonts w:ascii="Noto Sans JP" w:hAnsi="Noto Sans JP" w:eastAsia="Noto Sans JP"/>
          <w:b w:val="0"/>
          <w:color w:val="1F2937"/>
          <w:sz w:val="17"/>
        </w:rPr>
        <w:t>・「アポ」「有効商談」「稼働」の意味が3社で同じかを、金額を比べる前にそろえます。</w:t>
      </w:r>
    </w:p>
    <w:p>
      <w:pPr>
        <w:spacing w:after="40" w:line="276" w:lineRule="auto"/>
        <w:ind w:left="227" w:hanging="227"/>
      </w:pPr>
      <w:r>
        <w:rPr>
          <w:rFonts w:ascii="Noto Sans JP" w:hAnsi="Noto Sans JP" w:eastAsia="Noto Sans JP"/>
          <w:b w:val="0"/>
          <w:color w:val="1F2937"/>
          <w:sz w:val="17"/>
        </w:rPr>
        <w:t>・3社の回答を1枚に並べて総額を出す表は「3社比較シート」(Excel)を使ってください。上の計算は数式で入っています。</w:t>
      </w:r>
    </w:p>
    <w:p>
      <w:pPr>
        <w:spacing w:before="200" w:after="80"/>
      </w:pPr>
      <w:r>
        <w:rPr>
          <w:rFonts w:ascii="Noto Sans JP" w:hAnsi="Noto Sans JP" w:eastAsia="Noto Sans JP"/>
          <w:b/>
          <w:color w:val="003B78"/>
          <w:sz w:val="22"/>
        </w:rPr>
        <w:t>この資料で扱わないこと</w:t>
      </w:r>
    </w:p>
    <w:p>
      <w:pPr>
        <w:spacing w:after="60" w:before="0"/>
      </w:pPr>
      <w:r>
        <w:rPr>
          <w:rFonts w:ascii="Noto Sans JP" w:hAnsi="Noto Sans JP" w:eastAsia="Noto Sans JP"/>
          <w:b w:val="0"/>
          <w:color w:val="1F2937"/>
          <w:sz w:val="17"/>
        </w:rPr>
        <w:t>個別の契約条項が有効かどうか、提示された金額が妥当かどうか、税区分や源泉徴収の取扱いは、この資料では判断しません。契約の判断は弁護士、税務の判断は税理士・税務署にご相談ください。相場の目安として載せた金額は、比較メディアが示した幅を出典名とともに書き写したもので、特定の会社の見積を保証するものではありません。</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line="264" w:lineRule="auto"/>
      <w:jc w:val="left"/>
    </w:pPr>
    <w:r>
      <w:rPr>
        <w:rFonts w:ascii="Noto Sans JP" w:hAnsi="Noto Sans JP" w:eastAsia="Noto Sans JP"/>
        <w:b w:val="0"/>
        <w:color w:val="3C4A5A"/>
        <w:sz w:val="13"/>
      </w:rPr>
      <w:t>エイギョウブ(LongWave株式会社) https://longwave.co.jp/media/ ｜ 作成 2026年9月 ｜ 本資料は営業代行の発注を検討する事業者向けの一般的な情報です。個別の契約・税務の判断は弁護士・税理士にご相談ください。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83" w:lineRule="auto"/>
    </w:pPr>
    <w:rPr>
      <w:rFonts w:ascii="Noto Sans JP" w:hAnsi="Noto Sans JP" w:eastAsia="Noto Sans JP"/>
      <w:color w:val="1F29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